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02" w:rsidRPr="007F279B" w:rsidRDefault="00DE4CB0" w:rsidP="00937F10">
      <w:pPr>
        <w:pStyle w:val="Heading1"/>
      </w:pPr>
      <w:bookmarkStart w:id="0" w:name="_Toc481147089"/>
      <w:r w:rsidRPr="007F279B">
        <w:t>Secțiunea II – Condiții specifice aplicabile Priorității de investiții 2.1. ”Promovarea spiritului antreprenorial, în special prin facilitarea exploatării economice a ideilor noi și prin încurajarea creării de noi întreprinderi, inclusiv prin incubatoare de afaceri”, Apelului de proiecte 2.1.A - Microîntreprinderi</w:t>
      </w:r>
      <w:bookmarkEnd w:id="0"/>
    </w:p>
    <w:p w:rsidR="007E28A3" w:rsidRPr="00CD03FF" w:rsidRDefault="007E28A3" w:rsidP="006C0D3C">
      <w:pPr>
        <w:pStyle w:val="Articol"/>
        <w:numPr>
          <w:ilvl w:val="0"/>
          <w:numId w:val="20"/>
        </w:numPr>
      </w:pPr>
      <w:r w:rsidRPr="00CD03FF">
        <w:t>Acordarea finanțării în condițiile ajutorului de minimis</w:t>
      </w:r>
    </w:p>
    <w:p w:rsidR="007E28A3" w:rsidRPr="00CD03FF" w:rsidRDefault="007E28A3" w:rsidP="007E28A3">
      <w:pPr>
        <w:pStyle w:val="Alineat"/>
      </w:pPr>
      <w:r w:rsidRPr="00CD03FF">
        <w:t>În cadrul prezentului contract, finanțarea nerambursabilă se acordă sub formă de ajutor de minimis, în baza Regulamentului Comisiei Nr. 1407/2013 privind aplicarea articolelor 107 și 108 din Tratatul privind funcționarea Uniunii Europene ajutoarelor de minimis, publicat în Jurnalul Oficial al Uniunii Europene L 352/24.12.2013, precum și a Ordinului ministrului dezvoltării regionale și administrației publice nr. 760/25.05.2016 privind aprobarea schemei de ajutor de minimis pentru sprijinirea dezvoltării microîntreprinderilor în cadrul Programului Operațional Regional 2014-2020</w:t>
      </w:r>
    </w:p>
    <w:p w:rsidR="007E28A3" w:rsidRPr="00CD03FF" w:rsidRDefault="007E28A3" w:rsidP="007E28A3">
      <w:pPr>
        <w:pStyle w:val="Alineat"/>
      </w:pPr>
      <w:r w:rsidRPr="00CD03FF">
        <w:t>Data acordării ajutorului de minimis este data la care intră în vigoare contractul de finanțare, indiferent de momentul efectuării plăților/ rambursărilor efective în cadrul proiectului.</w:t>
      </w:r>
    </w:p>
    <w:p w:rsidR="007E28A3" w:rsidRPr="00CD03FF" w:rsidRDefault="007E28A3" w:rsidP="007E28A3">
      <w:pPr>
        <w:pStyle w:val="Articol"/>
      </w:pPr>
      <w:r w:rsidRPr="00CD03FF">
        <w:t>Alte obligații specifice beneficiarului</w:t>
      </w:r>
    </w:p>
    <w:p w:rsidR="007E28A3" w:rsidRPr="00CD03FF" w:rsidRDefault="007E28A3" w:rsidP="007E28A3">
      <w:pPr>
        <w:pStyle w:val="Alineat"/>
      </w:pPr>
      <w:r w:rsidRPr="00CD03FF">
        <w:t>Beneficiarul se obligă ca, în cazul în care desfășoară sau va desfășura activități în mai multe domenii de activitate, ajutorul de minimis obținut în cadrul prezentului Contract să fie utilizat exclusiv în domeniul de activitate  (i.e. clasă CAEN) specificat în Anexa 2</w:t>
      </w:r>
      <w:r>
        <w:t xml:space="preserve"> </w:t>
      </w:r>
      <w:r w:rsidRPr="00CD03FF">
        <w:t xml:space="preserve">(doi) </w:t>
      </w:r>
      <w:r>
        <w:t xml:space="preserve">– </w:t>
      </w:r>
      <w:r w:rsidRPr="00CD03FF">
        <w:t>Cererea</w:t>
      </w:r>
      <w:r>
        <w:t xml:space="preserve"> </w:t>
      </w:r>
      <w:r w:rsidRPr="00CD03FF">
        <w:t>de finanțare.</w:t>
      </w:r>
    </w:p>
    <w:p w:rsidR="007E28A3" w:rsidRPr="00F20BA9" w:rsidRDefault="007E28A3" w:rsidP="007E28A3">
      <w:pPr>
        <w:pStyle w:val="Alineat"/>
      </w:pPr>
      <w:r w:rsidRPr="00CD03FF">
        <w:t xml:space="preserve">Beneficiarul se obligă să </w:t>
      </w:r>
      <w:r w:rsidRPr="00F20BA9">
        <w:t>notifice AM/OI pe perioada de implementare a activităților proiectului de după semnarea contractului, în termen de 5 zile lucrătoare de la emiterea certificatului de înregistrare în scopuri de TVA, dacă este cazul.</w:t>
      </w:r>
    </w:p>
    <w:p w:rsidR="007E28A3" w:rsidRDefault="00C80924" w:rsidP="00C80924">
      <w:pPr>
        <w:pStyle w:val="Alineat"/>
      </w:pPr>
      <w:r w:rsidRPr="00F20BA9">
        <w:t>Perioada de implementare a proiectului de după semnarea contractului poate fi extinsă în conformitate cu Condițiile generale și specifice cu maxim dublul perioadei inițiale, dar nu mai târziu de 31 decembrie 2023.</w:t>
      </w:r>
    </w:p>
    <w:p w:rsidR="009C5F27" w:rsidRPr="00F20BA9" w:rsidRDefault="009C5F27" w:rsidP="00DA7AFE">
      <w:pPr>
        <w:pStyle w:val="Alineat"/>
        <w:numPr>
          <w:ilvl w:val="0"/>
          <w:numId w:val="0"/>
        </w:numPr>
        <w:ind w:left="680" w:hanging="396"/>
      </w:pPr>
      <w:r>
        <w:t>(3</w:t>
      </w:r>
      <w:r w:rsidRPr="009C5F27">
        <w:rPr>
          <w:vertAlign w:val="superscript"/>
        </w:rPr>
        <w:t>1</w:t>
      </w:r>
      <w:r>
        <w:t>)</w:t>
      </w:r>
      <w:r>
        <w:tab/>
      </w:r>
      <w:r w:rsidRPr="009C5F27">
        <w:t>Prin excepție, perioada de implementare a proiectului de după semnarea contractului poate fi extinsă peste durata menționată la alin (3) cu o perioadă de maximum 12 luni,  dar nu mai târziu de 31 decembrie 2023, în cazuri justificate de circumstanțe legate de pandemia de Covid-19</w:t>
      </w:r>
      <w:r w:rsidR="00035791">
        <w:t>.</w:t>
      </w:r>
      <w:bookmarkStart w:id="1" w:name="_GoBack"/>
      <w:bookmarkEnd w:id="1"/>
    </w:p>
    <w:p w:rsidR="007E28A3" w:rsidRPr="00F20BA9" w:rsidRDefault="007E28A3" w:rsidP="007E28A3">
      <w:pPr>
        <w:pStyle w:val="Alineat"/>
      </w:pPr>
      <w:r w:rsidRPr="00F20BA9">
        <w:t xml:space="preserve">Modificarea locului de implementare, în perioada de durabilitate prevăzută la art. 2, alin (5) din Condițiile generale, este permisă doar pentru proiectele care nu implică lucrări de construcții (indiferent dacă acestea se supun sau nu autorizării) şi cu respectarea următoarelor condiţii: </w:t>
      </w:r>
    </w:p>
    <w:p w:rsidR="007E28A3" w:rsidRPr="00CD03FF" w:rsidRDefault="007E28A3" w:rsidP="007E28A3">
      <w:pPr>
        <w:pStyle w:val="Alineat-lit"/>
      </w:pPr>
      <w:r w:rsidRPr="00F20BA9">
        <w:t>schimbarea spaţiului nu este</w:t>
      </w:r>
      <w:r w:rsidRPr="00CD03FF">
        <w:t xml:space="preserve"> de natură să afecteze îndeplinirea indicatorilor stabiliţi prin cererea de finanţare pentru măsurarea atingerii rezultatelor şi obiectivelor proiectului.</w:t>
      </w:r>
    </w:p>
    <w:p w:rsidR="007E28A3" w:rsidRPr="00CD03FF" w:rsidRDefault="007E28A3" w:rsidP="007E28A3">
      <w:pPr>
        <w:pStyle w:val="Alineat-lit"/>
      </w:pPr>
      <w:r w:rsidRPr="00CD03FF">
        <w:t>noul spaţiu se află în mediul urban, în regiunea de dezvoltare în care a fost depusă cererea de finanțare.</w:t>
      </w:r>
    </w:p>
    <w:p w:rsidR="007E28A3" w:rsidRPr="00CD03FF" w:rsidRDefault="007E28A3" w:rsidP="007E28A3">
      <w:pPr>
        <w:pStyle w:val="Alineat-lit"/>
      </w:pPr>
      <w:r w:rsidRPr="00CD03FF">
        <w:t>Actul prin care se dovedeşte dreptul de folosinţă asupra noului spațiu destinat implementării este valabil pe o perioada de minimum 3 ani de la data estimată pentru efectuarea plății finale în cadrul proiectului, sau fracţiunea rămasă din această perioadă, în funcţie de momentul la care intervine schimbarea locului de implementare.</w:t>
      </w:r>
    </w:p>
    <w:p w:rsidR="007E28A3" w:rsidRPr="00CD03FF" w:rsidRDefault="007E28A3" w:rsidP="007E28A3">
      <w:pPr>
        <w:pStyle w:val="Alineat"/>
      </w:pPr>
      <w:r w:rsidRPr="00CD03FF">
        <w:t>Dacă, oricând în perioada de durabilitate a proiectului prevăzută la art 2, alin. (5) din Condiții Generale, se constată că încadrarea valorii finanțării nerambursabile solicitate în plafonul de minimis aplicabil s-a realizat, la momentul solicitării și/sau acordării, în baza unor informații incomplete și/sau incorecte, beneficiarul fiind îndreptățit la o valoare mai mică a ajutorului de minimis, AM va rezilia contractul de finanțare și finanțarea acordată va fi recuperată în condițiile prezentului contract.</w:t>
      </w:r>
    </w:p>
    <w:p w:rsidR="007E28A3" w:rsidRPr="00D93CB6" w:rsidRDefault="007E28A3" w:rsidP="007E28A3">
      <w:pPr>
        <w:pStyle w:val="Alineat"/>
      </w:pPr>
      <w:r w:rsidRPr="00CD03FF">
        <w:t xml:space="preserve">Pentru cererile de finanțare care presupun înființarea unui sediu secundar (punct de lucru) ori activarea într-un nou domeniu de activitate (clasa CAEN) ca urmare a realizării investiției, Beneficiarul are obligația obținerii autorizării clasei CAEN vizate de proiect, la locul de implementare, până la finalizarea </w:t>
      </w:r>
      <w:r w:rsidRPr="00D93CB6">
        <w:t>implementării proiectului.</w:t>
      </w:r>
    </w:p>
    <w:p w:rsidR="007E28A3" w:rsidRPr="00CD03FF" w:rsidRDefault="007E28A3" w:rsidP="007E28A3">
      <w:pPr>
        <w:pStyle w:val="Alineat"/>
      </w:pPr>
      <w:r w:rsidRPr="00D93CB6">
        <w:t>În completarea art. 12, alin. (15) din Condiții Specifice POR 2014-2020, contractul de finanțare va fi reziliat şi finanţarea nerambursabilă acordată va fi recuperată şi în cazul în care obiectele / bunurile, fie ele mobile sau imobile, finanţate în cadrul prezentului Contract sunt închiriate, cu excepția situației  în care finanțarea nerambursabilă</w:t>
      </w:r>
      <w:r w:rsidRPr="00CD03FF">
        <w:t xml:space="preserve"> a fost acordată pentru un domeniu de activitate (clasa CAEN) care constă în închirierea de obiecte/bunuri.</w:t>
      </w:r>
    </w:p>
    <w:p w:rsidR="007E28A3" w:rsidRPr="00CD03FF" w:rsidRDefault="007E28A3" w:rsidP="007E28A3">
      <w:pPr>
        <w:pStyle w:val="Alineat"/>
      </w:pPr>
      <w:r w:rsidRPr="00CD03FF">
        <w:t xml:space="preserve">În completarea obligațiilor Beneficiarului menționate la art. 7 alin. (5)-(8) din Condițiile Generale, în vederea asigurării monitorizării ajutoarelor de minimis, Beneficiarul are obligaţia să păstreze evidenţa detaliată a </w:t>
      </w:r>
      <w:r w:rsidRPr="00CD03FF">
        <w:lastRenderedPageBreak/>
        <w:t>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rsidR="007E28A3" w:rsidRPr="00CD03FF" w:rsidRDefault="007E28A3" w:rsidP="007E28A3">
      <w:pPr>
        <w:pStyle w:val="Articol"/>
      </w:pPr>
      <w:r w:rsidRPr="00CD03FF">
        <w:t>Alte obligații specifice ale beneficiarului privind menținerea criteriilor de evaluare tehnică și financiară și eligibilitate pe perioada de durabilitate a investiției.</w:t>
      </w:r>
    </w:p>
    <w:p w:rsidR="007E28A3" w:rsidRPr="00CD03FF" w:rsidRDefault="007E28A3" w:rsidP="007E28A3">
      <w:pPr>
        <w:pStyle w:val="Alineat"/>
      </w:pPr>
      <w:r w:rsidRPr="00CD03FF">
        <w:t>Beneficiarul va respecta, până la expirarea perioadei de durabilitate a proiectului așa cum este stabilită la art 2, alin. (5) din Condiții Generale, următoarele condiții de acordare a finanțării, sub sancțiunea rezilierii contractului și a recuperării integrale a finanțării acordate, înclusiv a dobânzilor aferente calculate în condițiile legii aplicabile:</w:t>
      </w:r>
    </w:p>
    <w:p w:rsidR="007E28A3" w:rsidRPr="00CD03FF" w:rsidRDefault="007E28A3" w:rsidP="007E28A3">
      <w:pPr>
        <w:pStyle w:val="Alineat-lit"/>
      </w:pPr>
      <w:r w:rsidRPr="00CD03FF">
        <w:t>Menținerea tipului de entitate juridică, respectiv de societate, definită în conformitate cu prevederile Legii nr. 31/1990, cu modificările și completările ulterioare sau de societate cooperativă, definită în conformitate cu prevederile Legii nr. 1/2005, cu modificările și completările ulterioare;</w:t>
      </w:r>
    </w:p>
    <w:p w:rsidR="007E28A3" w:rsidRPr="00CD03FF" w:rsidRDefault="007E28A3" w:rsidP="007E28A3">
      <w:pPr>
        <w:pStyle w:val="Alineat-lit"/>
      </w:pPr>
      <w:r w:rsidRPr="00CD03FF">
        <w:t>Menținerea clasei CAEN specificată ca atare în cadrul cererii de finanțare pentru care se acordă finanțarea în cadrul prezentului contract;</w:t>
      </w:r>
    </w:p>
    <w:p w:rsidR="007E28A3" w:rsidRPr="003B7AFD" w:rsidRDefault="007E28A3" w:rsidP="007E28A3">
      <w:pPr>
        <w:pStyle w:val="Alineat-lit"/>
      </w:pPr>
      <w:r>
        <w:t>Î</w:t>
      </w:r>
      <w:r w:rsidRPr="00CD03FF">
        <w:t>n niciunul din exercițiile financiare aferente perioadei de realizare a activităților de după semnarea contractului de finanțare în conformitate cu prevederile Anexei 2 (doi) –</w:t>
      </w:r>
      <w:r>
        <w:t xml:space="preserve"> </w:t>
      </w:r>
      <w:r w:rsidRPr="00CD03FF">
        <w:t>Cererea de finanțare, precum și aferente perioadei de durabilitate a contractului, beneficiarul nu reduce numărul mediu de salariați sub nivelul înregistrat în exercițiul financiar anterior depunerii cererii de finanțare.</w:t>
      </w:r>
      <w:r>
        <w:t xml:space="preserve"> </w:t>
      </w:r>
      <w:r w:rsidRPr="00CD03FF">
        <w:t>Aceast</w:t>
      </w:r>
      <w:r>
        <w:t>ă</w:t>
      </w:r>
      <w:r w:rsidRPr="00CD03FF">
        <w:t xml:space="preserve"> obligație se menține pentru întreg e</w:t>
      </w:r>
      <w:r w:rsidRPr="003B7AFD">
        <w:t>xercițiul financiar din anul în care se finalizează perioada de durabilitate prevăzută la art. 2, alin. (5) din Condiții Generale.</w:t>
      </w:r>
    </w:p>
    <w:p w:rsidR="007E28A3" w:rsidRPr="00CD03FF" w:rsidRDefault="007E28A3" w:rsidP="007E28A3">
      <w:pPr>
        <w:pStyle w:val="Alineat-lit"/>
      </w:pPr>
      <w:r w:rsidRPr="003B7AFD">
        <w:t>(dacă este cazul) Atingerea nivelului asumat al numărului mediu de salariați până la sfârșitul anului fiscal ulterior celui în care s-a finalizat implementarea proiectului și menținerea a cel puțin acestui nivel în exercițiile financiare ulterioare din pe</w:t>
      </w:r>
      <w:r w:rsidRPr="00CD03FF">
        <w:t>rioada de durabilitate a investiției așa cum este prevăzută la art. 2 alin. 5 din Condiții Generale, inclusiv în anul în care se finalizează aceasta.</w:t>
      </w:r>
    </w:p>
    <w:p w:rsidR="007E28A3" w:rsidRPr="00CD03FF" w:rsidRDefault="007E28A3" w:rsidP="007E28A3">
      <w:pPr>
        <w:pStyle w:val="Alineat"/>
      </w:pPr>
      <w:r w:rsidRPr="00CD03FF">
        <w:t>În termen de maximum 10 zile lucrătoare de la depunerea situațiilor financiare, Beneficiarul are obligația de a transmite anual la OI/AM, copii conforme cu originalul de pe acestea în vederea verificării îndeplinirii obligațiilor prevăzute la art 3, alin (1), lit. c) și d) din prezenta secțiune.</w:t>
      </w:r>
    </w:p>
    <w:p w:rsidR="007E28A3" w:rsidRPr="00CD03FF" w:rsidRDefault="007E28A3" w:rsidP="007E28A3">
      <w:pPr>
        <w:pStyle w:val="Articol"/>
      </w:pPr>
      <w:r>
        <w:t>Alte obligații specifice OI</w:t>
      </w:r>
    </w:p>
    <w:p w:rsidR="007E28A3" w:rsidRPr="00CD03FF" w:rsidRDefault="007E28A3" w:rsidP="007E28A3">
      <w:pPr>
        <w:pStyle w:val="Alineat"/>
      </w:pPr>
      <w:r w:rsidRPr="00CD03FF">
        <w:t>OI are obligația de a monitoriza îndeplinirea obligațiilor Beneficiarului menționate la art. 3, alin. (1) din prezenta secțiune și să informeze AM cu privire la aceste aspecte.</w:t>
      </w:r>
    </w:p>
    <w:p w:rsidR="007E28A3" w:rsidRPr="00CD03FF" w:rsidRDefault="007E28A3" w:rsidP="007E28A3">
      <w:pPr>
        <w:pStyle w:val="Articol"/>
      </w:pPr>
      <w:r>
        <w:t>Alte prevederi</w:t>
      </w:r>
    </w:p>
    <w:p w:rsidR="007E28A3" w:rsidRPr="00CD03FF" w:rsidRDefault="007E28A3" w:rsidP="007E28A3">
      <w:pPr>
        <w:pStyle w:val="Alineat"/>
      </w:pPr>
      <w:r>
        <w:t>Din Anexa 9 – Monitorizarea și raportarea, Secțiunea I - Monitorizarea implementării contractului de finanţare, alineatul (3) nu se aplică.</w:t>
      </w:r>
    </w:p>
    <w:p w:rsidR="0098039D" w:rsidRPr="007F279B" w:rsidRDefault="0098039D" w:rsidP="00937F10"/>
    <w:p w:rsidR="003C1787" w:rsidRDefault="003C1787">
      <w:pPr>
        <w:spacing w:after="160" w:line="259" w:lineRule="auto"/>
      </w:pPr>
    </w:p>
    <w:p w:rsidR="00670858" w:rsidRDefault="00670858" w:rsidP="00937F10">
      <w:pPr>
        <w:sectPr w:rsidR="00670858" w:rsidSect="00064119">
          <w:headerReference w:type="even" r:id="rId8"/>
          <w:headerReference w:type="default" r:id="rId9"/>
          <w:pgSz w:w="11906" w:h="16838"/>
          <w:pgMar w:top="1276" w:right="1133" w:bottom="1417" w:left="1276" w:header="708" w:footer="643" w:gutter="0"/>
          <w:cols w:space="708"/>
          <w:docGrid w:linePitch="360"/>
        </w:sectPr>
      </w:pPr>
    </w:p>
    <w:p w:rsidR="00B0636D" w:rsidRPr="007F279B" w:rsidRDefault="00B0636D" w:rsidP="00937F10"/>
    <w:p w:rsidR="003C1787" w:rsidRPr="00097769" w:rsidRDefault="003C1787" w:rsidP="003C1787">
      <w:pPr>
        <w:pStyle w:val="Heading1"/>
      </w:pPr>
      <w:bookmarkStart w:id="2" w:name="_Toc481147092"/>
      <w:r w:rsidRPr="00097769">
        <w:t>Anexa 3 – Bugetul proiectului</w:t>
      </w:r>
    </w:p>
    <w:p w:rsidR="003C1787" w:rsidRPr="00097769" w:rsidRDefault="003C1787" w:rsidP="003C1787">
      <w:pPr>
        <w:rPr>
          <w:b/>
          <w:sz w:val="18"/>
          <w:szCs w:val="18"/>
        </w:rPr>
      </w:pPr>
    </w:p>
    <w:tbl>
      <w:tblPr>
        <w:tblStyle w:val="TableGrid"/>
        <w:tblW w:w="14819" w:type="dxa"/>
        <w:tblInd w:w="-459" w:type="dxa"/>
        <w:tblLayout w:type="fixed"/>
        <w:tblLook w:val="04A0" w:firstRow="1" w:lastRow="0" w:firstColumn="1" w:lastColumn="0" w:noHBand="0" w:noVBand="1"/>
      </w:tblPr>
      <w:tblGrid>
        <w:gridCol w:w="1241"/>
        <w:gridCol w:w="1209"/>
        <w:gridCol w:w="913"/>
        <w:gridCol w:w="1029"/>
        <w:gridCol w:w="1278"/>
        <w:gridCol w:w="1134"/>
        <w:gridCol w:w="1276"/>
        <w:gridCol w:w="1276"/>
        <w:gridCol w:w="567"/>
        <w:gridCol w:w="1276"/>
        <w:gridCol w:w="567"/>
        <w:gridCol w:w="1275"/>
        <w:gridCol w:w="564"/>
        <w:gridCol w:w="1214"/>
      </w:tblGrid>
      <w:tr w:rsidR="00644B4F" w:rsidRPr="00097769" w:rsidTr="00246510">
        <w:trPr>
          <w:trHeight w:val="300"/>
        </w:trPr>
        <w:tc>
          <w:tcPr>
            <w:tcW w:w="1241" w:type="dxa"/>
            <w:vMerge w:val="restart"/>
            <w:noWrap/>
            <w:vAlign w:val="center"/>
            <w:hideMark/>
          </w:tcPr>
          <w:p w:rsidR="003C1787" w:rsidRPr="00097769" w:rsidRDefault="003C1787" w:rsidP="00644B4F">
            <w:pPr>
              <w:jc w:val="center"/>
              <w:rPr>
                <w:b/>
                <w:sz w:val="18"/>
                <w:szCs w:val="18"/>
              </w:rPr>
            </w:pPr>
            <w:r w:rsidRPr="00097769">
              <w:rPr>
                <w:b/>
                <w:sz w:val="18"/>
                <w:szCs w:val="18"/>
              </w:rPr>
              <w:t>Activitate</w:t>
            </w:r>
          </w:p>
        </w:tc>
        <w:tc>
          <w:tcPr>
            <w:tcW w:w="1209" w:type="dxa"/>
            <w:vMerge w:val="restart"/>
            <w:noWrap/>
            <w:vAlign w:val="center"/>
            <w:hideMark/>
          </w:tcPr>
          <w:p w:rsidR="003C1787" w:rsidRPr="00097769" w:rsidRDefault="003C1787" w:rsidP="00644B4F">
            <w:pPr>
              <w:ind w:right="-67"/>
              <w:jc w:val="center"/>
              <w:rPr>
                <w:b/>
                <w:sz w:val="18"/>
                <w:szCs w:val="18"/>
              </w:rPr>
            </w:pPr>
            <w:r w:rsidRPr="00097769">
              <w:rPr>
                <w:b/>
                <w:sz w:val="18"/>
                <w:szCs w:val="18"/>
              </w:rPr>
              <w:t>Subactivitate</w:t>
            </w:r>
          </w:p>
        </w:tc>
        <w:tc>
          <w:tcPr>
            <w:tcW w:w="913" w:type="dxa"/>
            <w:vMerge w:val="restart"/>
            <w:noWrap/>
            <w:vAlign w:val="center"/>
            <w:hideMark/>
          </w:tcPr>
          <w:p w:rsidR="003C1787" w:rsidRPr="00097769" w:rsidRDefault="003C1787" w:rsidP="00644B4F">
            <w:pPr>
              <w:ind w:right="-86"/>
              <w:jc w:val="center"/>
              <w:rPr>
                <w:b/>
                <w:sz w:val="18"/>
                <w:szCs w:val="18"/>
              </w:rPr>
            </w:pPr>
            <w:r w:rsidRPr="00097769">
              <w:rPr>
                <w:b/>
                <w:sz w:val="18"/>
                <w:szCs w:val="18"/>
              </w:rPr>
              <w:t>Categorie</w:t>
            </w:r>
          </w:p>
        </w:tc>
        <w:tc>
          <w:tcPr>
            <w:tcW w:w="1029" w:type="dxa"/>
            <w:vMerge w:val="restart"/>
            <w:noWrap/>
            <w:vAlign w:val="center"/>
            <w:hideMark/>
          </w:tcPr>
          <w:p w:rsidR="003C1787" w:rsidRPr="00097769" w:rsidRDefault="003C1787" w:rsidP="00644B4F">
            <w:pPr>
              <w:jc w:val="center"/>
              <w:rPr>
                <w:b/>
                <w:sz w:val="18"/>
                <w:szCs w:val="18"/>
              </w:rPr>
            </w:pPr>
            <w:r w:rsidRPr="00097769">
              <w:rPr>
                <w:b/>
                <w:sz w:val="18"/>
                <w:szCs w:val="18"/>
              </w:rPr>
              <w:t>Cheltuială</w:t>
            </w:r>
          </w:p>
        </w:tc>
        <w:tc>
          <w:tcPr>
            <w:tcW w:w="1278" w:type="dxa"/>
            <w:vMerge w:val="restart"/>
            <w:vAlign w:val="center"/>
            <w:hideMark/>
          </w:tcPr>
          <w:p w:rsidR="003C1787" w:rsidRPr="00097769" w:rsidRDefault="003C1787" w:rsidP="00ED4280">
            <w:pPr>
              <w:jc w:val="center"/>
              <w:rPr>
                <w:b/>
                <w:sz w:val="18"/>
                <w:szCs w:val="18"/>
              </w:rPr>
            </w:pPr>
            <w:r w:rsidRPr="00097769">
              <w:rPr>
                <w:b/>
                <w:sz w:val="18"/>
                <w:szCs w:val="18"/>
              </w:rPr>
              <w:t>Valoare</w:t>
            </w:r>
            <w:r w:rsidR="00E540DA" w:rsidRPr="00097769">
              <w:rPr>
                <w:b/>
                <w:sz w:val="18"/>
                <w:szCs w:val="18"/>
              </w:rPr>
              <w:t xml:space="preserve"> </w:t>
            </w:r>
            <w:r w:rsidRPr="00097769">
              <w:rPr>
                <w:b/>
                <w:sz w:val="18"/>
                <w:szCs w:val="18"/>
              </w:rPr>
              <w:t>totală</w:t>
            </w:r>
          </w:p>
        </w:tc>
        <w:tc>
          <w:tcPr>
            <w:tcW w:w="1134" w:type="dxa"/>
            <w:vMerge w:val="restart"/>
            <w:vAlign w:val="center"/>
            <w:hideMark/>
          </w:tcPr>
          <w:p w:rsidR="003C1787" w:rsidRPr="00097769" w:rsidRDefault="003C1787" w:rsidP="00644B4F">
            <w:pPr>
              <w:jc w:val="center"/>
              <w:rPr>
                <w:b/>
                <w:sz w:val="18"/>
                <w:szCs w:val="18"/>
              </w:rPr>
            </w:pPr>
            <w:r w:rsidRPr="00097769">
              <w:rPr>
                <w:b/>
                <w:sz w:val="18"/>
                <w:szCs w:val="18"/>
              </w:rPr>
              <w:t>Valoare totală       eligibilă</w:t>
            </w:r>
          </w:p>
        </w:tc>
        <w:tc>
          <w:tcPr>
            <w:tcW w:w="1276" w:type="dxa"/>
            <w:vMerge w:val="restart"/>
            <w:vAlign w:val="center"/>
            <w:hideMark/>
          </w:tcPr>
          <w:p w:rsidR="003C1787" w:rsidRPr="00097769" w:rsidRDefault="003C1787" w:rsidP="00644B4F">
            <w:pPr>
              <w:jc w:val="center"/>
              <w:rPr>
                <w:b/>
                <w:sz w:val="18"/>
                <w:szCs w:val="18"/>
              </w:rPr>
            </w:pPr>
            <w:r w:rsidRPr="00097769">
              <w:rPr>
                <w:b/>
                <w:sz w:val="18"/>
                <w:szCs w:val="18"/>
              </w:rPr>
              <w:t>Valoare totală publică</w:t>
            </w:r>
          </w:p>
        </w:tc>
        <w:tc>
          <w:tcPr>
            <w:tcW w:w="1843" w:type="dxa"/>
            <w:gridSpan w:val="2"/>
            <w:vMerge w:val="restart"/>
            <w:vAlign w:val="center"/>
            <w:hideMark/>
          </w:tcPr>
          <w:p w:rsidR="003C1787" w:rsidRPr="00097769" w:rsidRDefault="003C1787" w:rsidP="00644B4F">
            <w:pPr>
              <w:jc w:val="center"/>
              <w:rPr>
                <w:b/>
                <w:sz w:val="18"/>
                <w:szCs w:val="18"/>
              </w:rPr>
            </w:pPr>
            <w:r w:rsidRPr="00097769">
              <w:rPr>
                <w:b/>
                <w:sz w:val="18"/>
                <w:szCs w:val="18"/>
              </w:rPr>
              <w:t>Valoare eligibilă nerambursabilă din FEDR</w:t>
            </w:r>
          </w:p>
        </w:tc>
        <w:tc>
          <w:tcPr>
            <w:tcW w:w="1843" w:type="dxa"/>
            <w:gridSpan w:val="2"/>
            <w:vMerge w:val="restart"/>
            <w:vAlign w:val="center"/>
            <w:hideMark/>
          </w:tcPr>
          <w:p w:rsidR="003C1787" w:rsidRPr="00097769" w:rsidRDefault="003C1787" w:rsidP="00246510">
            <w:pPr>
              <w:jc w:val="center"/>
              <w:rPr>
                <w:b/>
                <w:sz w:val="18"/>
                <w:szCs w:val="18"/>
              </w:rPr>
            </w:pPr>
            <w:r w:rsidRPr="00097769">
              <w:rPr>
                <w:b/>
                <w:sz w:val="18"/>
                <w:szCs w:val="18"/>
              </w:rPr>
              <w:t>Valoare eligibilă nerambursabilă din bugetul naţional</w:t>
            </w:r>
          </w:p>
        </w:tc>
        <w:tc>
          <w:tcPr>
            <w:tcW w:w="1839" w:type="dxa"/>
            <w:gridSpan w:val="2"/>
            <w:vMerge w:val="restart"/>
            <w:vAlign w:val="center"/>
            <w:hideMark/>
          </w:tcPr>
          <w:p w:rsidR="003C1787" w:rsidRPr="00097769" w:rsidRDefault="003C1787" w:rsidP="00246510">
            <w:pPr>
              <w:jc w:val="center"/>
              <w:rPr>
                <w:b/>
                <w:sz w:val="18"/>
                <w:szCs w:val="18"/>
              </w:rPr>
            </w:pPr>
            <w:r w:rsidRPr="00097769">
              <w:rPr>
                <w:b/>
                <w:sz w:val="18"/>
                <w:szCs w:val="18"/>
              </w:rPr>
              <w:t>Valoarea cofinanţării eligibile a Beneficiarului</w:t>
            </w:r>
          </w:p>
        </w:tc>
        <w:tc>
          <w:tcPr>
            <w:tcW w:w="1214" w:type="dxa"/>
            <w:vMerge w:val="restart"/>
            <w:vAlign w:val="center"/>
            <w:hideMark/>
          </w:tcPr>
          <w:p w:rsidR="003C1787" w:rsidRPr="00097769" w:rsidRDefault="003C1787" w:rsidP="00246510">
            <w:pPr>
              <w:ind w:right="-31"/>
              <w:jc w:val="center"/>
              <w:rPr>
                <w:b/>
                <w:sz w:val="18"/>
                <w:szCs w:val="18"/>
              </w:rPr>
            </w:pPr>
            <w:r w:rsidRPr="00097769">
              <w:rPr>
                <w:b/>
                <w:sz w:val="18"/>
                <w:szCs w:val="18"/>
              </w:rPr>
              <w:t>Valoare neeligibilă inclusiv TVA</w:t>
            </w:r>
          </w:p>
        </w:tc>
      </w:tr>
      <w:tr w:rsidR="00644B4F" w:rsidRPr="00097769" w:rsidTr="00644B4F">
        <w:trPr>
          <w:trHeight w:val="585"/>
        </w:trPr>
        <w:tc>
          <w:tcPr>
            <w:tcW w:w="1241" w:type="dxa"/>
            <w:vMerge/>
            <w:vAlign w:val="center"/>
            <w:hideMark/>
          </w:tcPr>
          <w:p w:rsidR="003C1787" w:rsidRPr="00097769" w:rsidRDefault="003C1787" w:rsidP="00644B4F">
            <w:pPr>
              <w:jc w:val="center"/>
              <w:rPr>
                <w:sz w:val="18"/>
                <w:szCs w:val="18"/>
              </w:rPr>
            </w:pPr>
          </w:p>
        </w:tc>
        <w:tc>
          <w:tcPr>
            <w:tcW w:w="1209" w:type="dxa"/>
            <w:vMerge/>
            <w:vAlign w:val="center"/>
            <w:hideMark/>
          </w:tcPr>
          <w:p w:rsidR="003C1787" w:rsidRPr="00097769" w:rsidRDefault="003C1787" w:rsidP="00644B4F">
            <w:pPr>
              <w:jc w:val="center"/>
              <w:rPr>
                <w:sz w:val="18"/>
                <w:szCs w:val="18"/>
              </w:rPr>
            </w:pPr>
          </w:p>
        </w:tc>
        <w:tc>
          <w:tcPr>
            <w:tcW w:w="913" w:type="dxa"/>
            <w:vMerge/>
            <w:vAlign w:val="center"/>
            <w:hideMark/>
          </w:tcPr>
          <w:p w:rsidR="003C1787" w:rsidRPr="00097769" w:rsidRDefault="003C1787" w:rsidP="00644B4F">
            <w:pPr>
              <w:jc w:val="center"/>
              <w:rPr>
                <w:sz w:val="18"/>
                <w:szCs w:val="18"/>
              </w:rPr>
            </w:pPr>
          </w:p>
        </w:tc>
        <w:tc>
          <w:tcPr>
            <w:tcW w:w="1029" w:type="dxa"/>
            <w:vMerge/>
            <w:vAlign w:val="center"/>
            <w:hideMark/>
          </w:tcPr>
          <w:p w:rsidR="003C1787" w:rsidRPr="00097769" w:rsidRDefault="003C1787" w:rsidP="00644B4F">
            <w:pPr>
              <w:jc w:val="center"/>
              <w:rPr>
                <w:sz w:val="18"/>
                <w:szCs w:val="18"/>
              </w:rPr>
            </w:pPr>
          </w:p>
        </w:tc>
        <w:tc>
          <w:tcPr>
            <w:tcW w:w="1278" w:type="dxa"/>
            <w:vMerge/>
            <w:vAlign w:val="center"/>
            <w:hideMark/>
          </w:tcPr>
          <w:p w:rsidR="003C1787" w:rsidRPr="00097769" w:rsidRDefault="003C1787" w:rsidP="00644B4F">
            <w:pPr>
              <w:jc w:val="center"/>
              <w:rPr>
                <w:sz w:val="18"/>
                <w:szCs w:val="18"/>
              </w:rPr>
            </w:pPr>
          </w:p>
        </w:tc>
        <w:tc>
          <w:tcPr>
            <w:tcW w:w="1134" w:type="dxa"/>
            <w:vMerge/>
            <w:vAlign w:val="center"/>
            <w:hideMark/>
          </w:tcPr>
          <w:p w:rsidR="003C1787" w:rsidRPr="00097769" w:rsidRDefault="003C1787" w:rsidP="00644B4F">
            <w:pPr>
              <w:jc w:val="center"/>
              <w:rPr>
                <w:sz w:val="18"/>
                <w:szCs w:val="18"/>
              </w:rPr>
            </w:pPr>
          </w:p>
        </w:tc>
        <w:tc>
          <w:tcPr>
            <w:tcW w:w="1276" w:type="dxa"/>
            <w:vMerge/>
            <w:vAlign w:val="center"/>
            <w:hideMark/>
          </w:tcPr>
          <w:p w:rsidR="003C1787" w:rsidRPr="00097769" w:rsidRDefault="003C1787" w:rsidP="00644B4F">
            <w:pPr>
              <w:jc w:val="center"/>
              <w:rPr>
                <w:sz w:val="18"/>
                <w:szCs w:val="18"/>
              </w:rPr>
            </w:pPr>
          </w:p>
        </w:tc>
        <w:tc>
          <w:tcPr>
            <w:tcW w:w="1843" w:type="dxa"/>
            <w:gridSpan w:val="2"/>
            <w:vMerge/>
            <w:vAlign w:val="center"/>
            <w:hideMark/>
          </w:tcPr>
          <w:p w:rsidR="003C1787" w:rsidRPr="00097769" w:rsidRDefault="003C1787" w:rsidP="00644B4F">
            <w:pPr>
              <w:jc w:val="center"/>
              <w:rPr>
                <w:sz w:val="18"/>
                <w:szCs w:val="18"/>
              </w:rPr>
            </w:pPr>
          </w:p>
        </w:tc>
        <w:tc>
          <w:tcPr>
            <w:tcW w:w="1843" w:type="dxa"/>
            <w:gridSpan w:val="2"/>
            <w:vMerge/>
            <w:vAlign w:val="center"/>
            <w:hideMark/>
          </w:tcPr>
          <w:p w:rsidR="003C1787" w:rsidRPr="00097769" w:rsidRDefault="003C1787" w:rsidP="00644B4F">
            <w:pPr>
              <w:jc w:val="center"/>
              <w:rPr>
                <w:sz w:val="18"/>
                <w:szCs w:val="18"/>
              </w:rPr>
            </w:pPr>
          </w:p>
        </w:tc>
        <w:tc>
          <w:tcPr>
            <w:tcW w:w="1839" w:type="dxa"/>
            <w:gridSpan w:val="2"/>
            <w:vMerge/>
            <w:vAlign w:val="center"/>
            <w:hideMark/>
          </w:tcPr>
          <w:p w:rsidR="003C1787" w:rsidRPr="00097769" w:rsidRDefault="003C1787" w:rsidP="00644B4F">
            <w:pPr>
              <w:jc w:val="center"/>
              <w:rPr>
                <w:sz w:val="18"/>
                <w:szCs w:val="18"/>
              </w:rPr>
            </w:pPr>
          </w:p>
        </w:tc>
        <w:tc>
          <w:tcPr>
            <w:tcW w:w="1214" w:type="dxa"/>
            <w:vMerge/>
            <w:vAlign w:val="center"/>
            <w:hideMark/>
          </w:tcPr>
          <w:p w:rsidR="003C1787" w:rsidRPr="00097769" w:rsidRDefault="003C1787" w:rsidP="00644B4F">
            <w:pPr>
              <w:jc w:val="center"/>
              <w:rPr>
                <w:sz w:val="18"/>
                <w:szCs w:val="18"/>
              </w:rPr>
            </w:pPr>
          </w:p>
        </w:tc>
      </w:tr>
      <w:tr w:rsidR="00644B4F" w:rsidRPr="00097769" w:rsidTr="00644B4F">
        <w:trPr>
          <w:trHeight w:val="300"/>
        </w:trPr>
        <w:tc>
          <w:tcPr>
            <w:tcW w:w="1241" w:type="dxa"/>
            <w:noWrap/>
            <w:vAlign w:val="center"/>
            <w:hideMark/>
          </w:tcPr>
          <w:p w:rsidR="003C1787" w:rsidRPr="00097769" w:rsidRDefault="003C1787" w:rsidP="00644B4F">
            <w:pPr>
              <w:jc w:val="center"/>
              <w:rPr>
                <w:i/>
                <w:sz w:val="18"/>
                <w:szCs w:val="18"/>
              </w:rPr>
            </w:pPr>
          </w:p>
        </w:tc>
        <w:tc>
          <w:tcPr>
            <w:tcW w:w="1209" w:type="dxa"/>
            <w:noWrap/>
            <w:vAlign w:val="center"/>
            <w:hideMark/>
          </w:tcPr>
          <w:p w:rsidR="003C1787" w:rsidRPr="00097769" w:rsidRDefault="003C1787" w:rsidP="00644B4F">
            <w:pPr>
              <w:jc w:val="center"/>
              <w:rPr>
                <w:i/>
                <w:sz w:val="18"/>
                <w:szCs w:val="18"/>
              </w:rPr>
            </w:pPr>
          </w:p>
        </w:tc>
        <w:tc>
          <w:tcPr>
            <w:tcW w:w="913" w:type="dxa"/>
            <w:noWrap/>
            <w:vAlign w:val="center"/>
            <w:hideMark/>
          </w:tcPr>
          <w:p w:rsidR="003C1787" w:rsidRPr="00097769" w:rsidRDefault="003C1787" w:rsidP="00644B4F">
            <w:pPr>
              <w:jc w:val="center"/>
              <w:rPr>
                <w:i/>
                <w:sz w:val="18"/>
                <w:szCs w:val="18"/>
              </w:rPr>
            </w:pPr>
          </w:p>
        </w:tc>
        <w:tc>
          <w:tcPr>
            <w:tcW w:w="1029" w:type="dxa"/>
            <w:noWrap/>
            <w:vAlign w:val="center"/>
            <w:hideMark/>
          </w:tcPr>
          <w:p w:rsidR="003C1787" w:rsidRPr="00097769" w:rsidRDefault="003C1787" w:rsidP="00644B4F">
            <w:pPr>
              <w:jc w:val="center"/>
              <w:rPr>
                <w:i/>
                <w:sz w:val="18"/>
                <w:szCs w:val="18"/>
              </w:rPr>
            </w:pPr>
          </w:p>
        </w:tc>
        <w:tc>
          <w:tcPr>
            <w:tcW w:w="1278" w:type="dxa"/>
            <w:noWrap/>
            <w:vAlign w:val="center"/>
            <w:hideMark/>
          </w:tcPr>
          <w:p w:rsidR="003C1787" w:rsidRPr="00097769" w:rsidRDefault="003C1787" w:rsidP="00644B4F">
            <w:pPr>
              <w:jc w:val="center"/>
              <w:rPr>
                <w:i/>
                <w:sz w:val="18"/>
                <w:szCs w:val="18"/>
              </w:rPr>
            </w:pPr>
            <w:r w:rsidRPr="00097769">
              <w:rPr>
                <w:i/>
                <w:sz w:val="18"/>
                <w:szCs w:val="18"/>
              </w:rPr>
              <w:t>(lei)</w:t>
            </w:r>
          </w:p>
        </w:tc>
        <w:tc>
          <w:tcPr>
            <w:tcW w:w="1134" w:type="dxa"/>
            <w:noWrap/>
            <w:vAlign w:val="center"/>
            <w:hideMark/>
          </w:tcPr>
          <w:p w:rsidR="003C1787" w:rsidRPr="00097769" w:rsidRDefault="003C1787" w:rsidP="00644B4F">
            <w:pPr>
              <w:jc w:val="center"/>
              <w:rPr>
                <w:i/>
                <w:sz w:val="18"/>
                <w:szCs w:val="18"/>
              </w:rPr>
            </w:pPr>
            <w:r w:rsidRPr="00097769">
              <w:rPr>
                <w:i/>
                <w:sz w:val="18"/>
                <w:szCs w:val="18"/>
              </w:rPr>
              <w:t>(lei)</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(lei)</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(lei)</w:t>
            </w:r>
          </w:p>
        </w:tc>
        <w:tc>
          <w:tcPr>
            <w:tcW w:w="567" w:type="dxa"/>
            <w:noWrap/>
            <w:vAlign w:val="center"/>
            <w:hideMark/>
          </w:tcPr>
          <w:p w:rsidR="003C1787" w:rsidRPr="00097769" w:rsidRDefault="003C1787" w:rsidP="00644B4F">
            <w:pPr>
              <w:jc w:val="center"/>
              <w:rPr>
                <w:i/>
                <w:sz w:val="18"/>
                <w:szCs w:val="18"/>
              </w:rPr>
            </w:pPr>
            <w:r w:rsidRPr="00097769">
              <w:rPr>
                <w:i/>
                <w:sz w:val="18"/>
                <w:szCs w:val="18"/>
              </w:rPr>
              <w:t>%</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(lei)</w:t>
            </w:r>
          </w:p>
        </w:tc>
        <w:tc>
          <w:tcPr>
            <w:tcW w:w="567" w:type="dxa"/>
            <w:noWrap/>
            <w:vAlign w:val="center"/>
            <w:hideMark/>
          </w:tcPr>
          <w:p w:rsidR="003C1787" w:rsidRPr="00097769" w:rsidRDefault="003C1787" w:rsidP="00644B4F">
            <w:pPr>
              <w:jc w:val="center"/>
              <w:rPr>
                <w:i/>
                <w:sz w:val="18"/>
                <w:szCs w:val="18"/>
              </w:rPr>
            </w:pPr>
            <w:r w:rsidRPr="00097769">
              <w:rPr>
                <w:i/>
                <w:sz w:val="18"/>
                <w:szCs w:val="18"/>
              </w:rPr>
              <w:t>%</w:t>
            </w:r>
          </w:p>
        </w:tc>
        <w:tc>
          <w:tcPr>
            <w:tcW w:w="1275" w:type="dxa"/>
            <w:noWrap/>
            <w:vAlign w:val="center"/>
            <w:hideMark/>
          </w:tcPr>
          <w:p w:rsidR="003C1787" w:rsidRPr="00097769" w:rsidRDefault="003C1787" w:rsidP="00644B4F">
            <w:pPr>
              <w:jc w:val="center"/>
              <w:rPr>
                <w:i/>
                <w:sz w:val="18"/>
                <w:szCs w:val="18"/>
              </w:rPr>
            </w:pPr>
            <w:r w:rsidRPr="00097769">
              <w:rPr>
                <w:i/>
                <w:sz w:val="18"/>
                <w:szCs w:val="18"/>
              </w:rPr>
              <w:t>(lei)</w:t>
            </w:r>
          </w:p>
        </w:tc>
        <w:tc>
          <w:tcPr>
            <w:tcW w:w="564" w:type="dxa"/>
            <w:noWrap/>
            <w:vAlign w:val="center"/>
            <w:hideMark/>
          </w:tcPr>
          <w:p w:rsidR="003C1787" w:rsidRPr="00097769" w:rsidRDefault="003C1787" w:rsidP="00644B4F">
            <w:pPr>
              <w:jc w:val="center"/>
              <w:rPr>
                <w:i/>
                <w:sz w:val="18"/>
                <w:szCs w:val="18"/>
              </w:rPr>
            </w:pPr>
            <w:r w:rsidRPr="00097769">
              <w:rPr>
                <w:i/>
                <w:sz w:val="18"/>
                <w:szCs w:val="18"/>
              </w:rPr>
              <w:t>%</w:t>
            </w:r>
          </w:p>
        </w:tc>
        <w:tc>
          <w:tcPr>
            <w:tcW w:w="1214" w:type="dxa"/>
            <w:noWrap/>
            <w:vAlign w:val="center"/>
            <w:hideMark/>
          </w:tcPr>
          <w:p w:rsidR="003C1787" w:rsidRPr="00097769" w:rsidRDefault="003C1787" w:rsidP="00644B4F">
            <w:pPr>
              <w:jc w:val="center"/>
              <w:rPr>
                <w:i/>
                <w:sz w:val="18"/>
                <w:szCs w:val="18"/>
              </w:rPr>
            </w:pPr>
            <w:r w:rsidRPr="00097769">
              <w:rPr>
                <w:i/>
                <w:sz w:val="18"/>
                <w:szCs w:val="18"/>
              </w:rPr>
              <w:t>(lei)</w:t>
            </w:r>
          </w:p>
        </w:tc>
      </w:tr>
      <w:tr w:rsidR="00644B4F" w:rsidRPr="00097769" w:rsidTr="00644B4F">
        <w:trPr>
          <w:trHeight w:val="300"/>
        </w:trPr>
        <w:tc>
          <w:tcPr>
            <w:tcW w:w="1241" w:type="dxa"/>
            <w:noWrap/>
            <w:vAlign w:val="center"/>
            <w:hideMark/>
          </w:tcPr>
          <w:p w:rsidR="003C1787" w:rsidRPr="00097769" w:rsidRDefault="003C1787" w:rsidP="00644B4F">
            <w:pPr>
              <w:jc w:val="center"/>
              <w:rPr>
                <w:i/>
                <w:sz w:val="18"/>
                <w:szCs w:val="18"/>
              </w:rPr>
            </w:pPr>
          </w:p>
        </w:tc>
        <w:tc>
          <w:tcPr>
            <w:tcW w:w="1209" w:type="dxa"/>
            <w:noWrap/>
            <w:vAlign w:val="center"/>
            <w:hideMark/>
          </w:tcPr>
          <w:p w:rsidR="003C1787" w:rsidRPr="00097769" w:rsidRDefault="003C1787" w:rsidP="00644B4F">
            <w:pPr>
              <w:jc w:val="center"/>
              <w:rPr>
                <w:i/>
                <w:sz w:val="18"/>
                <w:szCs w:val="18"/>
              </w:rPr>
            </w:pPr>
          </w:p>
        </w:tc>
        <w:tc>
          <w:tcPr>
            <w:tcW w:w="913" w:type="dxa"/>
            <w:noWrap/>
            <w:vAlign w:val="center"/>
            <w:hideMark/>
          </w:tcPr>
          <w:p w:rsidR="003C1787" w:rsidRPr="00097769" w:rsidRDefault="003C1787" w:rsidP="00644B4F">
            <w:pPr>
              <w:jc w:val="center"/>
              <w:rPr>
                <w:i/>
                <w:sz w:val="18"/>
                <w:szCs w:val="18"/>
              </w:rPr>
            </w:pPr>
          </w:p>
        </w:tc>
        <w:tc>
          <w:tcPr>
            <w:tcW w:w="1029" w:type="dxa"/>
            <w:noWrap/>
            <w:vAlign w:val="center"/>
            <w:hideMark/>
          </w:tcPr>
          <w:p w:rsidR="003C1787" w:rsidRPr="00097769" w:rsidRDefault="003C1787" w:rsidP="00644B4F">
            <w:pPr>
              <w:jc w:val="center"/>
              <w:rPr>
                <w:i/>
                <w:sz w:val="18"/>
                <w:szCs w:val="18"/>
              </w:rPr>
            </w:pPr>
          </w:p>
        </w:tc>
        <w:tc>
          <w:tcPr>
            <w:tcW w:w="1278" w:type="dxa"/>
            <w:noWrap/>
            <w:vAlign w:val="center"/>
            <w:hideMark/>
          </w:tcPr>
          <w:p w:rsidR="003C1787" w:rsidRPr="00097769" w:rsidRDefault="003C1787" w:rsidP="00644B4F">
            <w:pPr>
              <w:jc w:val="center"/>
              <w:rPr>
                <w:i/>
                <w:sz w:val="18"/>
                <w:szCs w:val="18"/>
              </w:rPr>
            </w:pPr>
            <w:r w:rsidRPr="00097769">
              <w:rPr>
                <w:i/>
                <w:sz w:val="18"/>
                <w:szCs w:val="18"/>
              </w:rPr>
              <w:t>1</w:t>
            </w:r>
          </w:p>
        </w:tc>
        <w:tc>
          <w:tcPr>
            <w:tcW w:w="1134" w:type="dxa"/>
            <w:noWrap/>
            <w:vAlign w:val="center"/>
            <w:hideMark/>
          </w:tcPr>
          <w:p w:rsidR="003C1787" w:rsidRPr="00097769" w:rsidRDefault="003C1787" w:rsidP="00644B4F">
            <w:pPr>
              <w:jc w:val="center"/>
              <w:rPr>
                <w:i/>
                <w:sz w:val="18"/>
                <w:szCs w:val="18"/>
              </w:rPr>
            </w:pPr>
            <w:r w:rsidRPr="00097769">
              <w:rPr>
                <w:i/>
                <w:sz w:val="18"/>
                <w:szCs w:val="18"/>
              </w:rPr>
              <w:t>2</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3</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4</w:t>
            </w:r>
          </w:p>
        </w:tc>
        <w:tc>
          <w:tcPr>
            <w:tcW w:w="567" w:type="dxa"/>
            <w:noWrap/>
            <w:vAlign w:val="center"/>
            <w:hideMark/>
          </w:tcPr>
          <w:p w:rsidR="003C1787" w:rsidRPr="00097769" w:rsidRDefault="003C1787" w:rsidP="00644B4F">
            <w:pPr>
              <w:jc w:val="center"/>
              <w:rPr>
                <w:i/>
                <w:sz w:val="18"/>
                <w:szCs w:val="18"/>
              </w:rPr>
            </w:pPr>
            <w:r w:rsidRPr="00097769">
              <w:rPr>
                <w:i/>
                <w:sz w:val="18"/>
                <w:szCs w:val="18"/>
              </w:rPr>
              <w:t>5</w:t>
            </w:r>
          </w:p>
        </w:tc>
        <w:tc>
          <w:tcPr>
            <w:tcW w:w="1276" w:type="dxa"/>
            <w:noWrap/>
            <w:vAlign w:val="center"/>
            <w:hideMark/>
          </w:tcPr>
          <w:p w:rsidR="003C1787" w:rsidRPr="00097769" w:rsidRDefault="003C1787" w:rsidP="00644B4F">
            <w:pPr>
              <w:jc w:val="center"/>
              <w:rPr>
                <w:i/>
                <w:sz w:val="18"/>
                <w:szCs w:val="18"/>
              </w:rPr>
            </w:pPr>
            <w:r w:rsidRPr="00097769">
              <w:rPr>
                <w:i/>
                <w:sz w:val="18"/>
                <w:szCs w:val="18"/>
              </w:rPr>
              <w:t>6</w:t>
            </w:r>
          </w:p>
        </w:tc>
        <w:tc>
          <w:tcPr>
            <w:tcW w:w="567" w:type="dxa"/>
            <w:noWrap/>
            <w:vAlign w:val="center"/>
            <w:hideMark/>
          </w:tcPr>
          <w:p w:rsidR="003C1787" w:rsidRPr="00097769" w:rsidRDefault="003C1787" w:rsidP="00644B4F">
            <w:pPr>
              <w:jc w:val="center"/>
              <w:rPr>
                <w:i/>
                <w:sz w:val="18"/>
                <w:szCs w:val="18"/>
              </w:rPr>
            </w:pPr>
            <w:r w:rsidRPr="00097769">
              <w:rPr>
                <w:i/>
                <w:sz w:val="18"/>
                <w:szCs w:val="18"/>
              </w:rPr>
              <w:t>7</w:t>
            </w:r>
          </w:p>
        </w:tc>
        <w:tc>
          <w:tcPr>
            <w:tcW w:w="1275" w:type="dxa"/>
            <w:noWrap/>
            <w:vAlign w:val="center"/>
            <w:hideMark/>
          </w:tcPr>
          <w:p w:rsidR="003C1787" w:rsidRPr="00097769" w:rsidRDefault="003C1787" w:rsidP="00644B4F">
            <w:pPr>
              <w:jc w:val="center"/>
              <w:rPr>
                <w:i/>
                <w:sz w:val="18"/>
                <w:szCs w:val="18"/>
              </w:rPr>
            </w:pPr>
            <w:r w:rsidRPr="00097769">
              <w:rPr>
                <w:i/>
                <w:sz w:val="18"/>
                <w:szCs w:val="18"/>
              </w:rPr>
              <w:t>8</w:t>
            </w:r>
          </w:p>
        </w:tc>
        <w:tc>
          <w:tcPr>
            <w:tcW w:w="564" w:type="dxa"/>
            <w:noWrap/>
            <w:vAlign w:val="center"/>
            <w:hideMark/>
          </w:tcPr>
          <w:p w:rsidR="003C1787" w:rsidRPr="00097769" w:rsidRDefault="003C1787" w:rsidP="00644B4F">
            <w:pPr>
              <w:jc w:val="center"/>
              <w:rPr>
                <w:i/>
                <w:sz w:val="18"/>
                <w:szCs w:val="18"/>
              </w:rPr>
            </w:pPr>
            <w:r w:rsidRPr="00097769">
              <w:rPr>
                <w:i/>
                <w:sz w:val="18"/>
                <w:szCs w:val="18"/>
              </w:rPr>
              <w:t>9</w:t>
            </w:r>
          </w:p>
        </w:tc>
        <w:tc>
          <w:tcPr>
            <w:tcW w:w="1214" w:type="dxa"/>
            <w:noWrap/>
            <w:vAlign w:val="center"/>
            <w:hideMark/>
          </w:tcPr>
          <w:p w:rsidR="003C1787" w:rsidRPr="00097769" w:rsidRDefault="003C1787" w:rsidP="00644B4F">
            <w:pPr>
              <w:jc w:val="center"/>
              <w:rPr>
                <w:i/>
                <w:sz w:val="18"/>
                <w:szCs w:val="18"/>
              </w:rPr>
            </w:pPr>
            <w:r w:rsidRPr="00097769">
              <w:rPr>
                <w:i/>
                <w:sz w:val="18"/>
                <w:szCs w:val="18"/>
              </w:rPr>
              <w:t>10</w:t>
            </w:r>
          </w:p>
        </w:tc>
      </w:tr>
      <w:tr w:rsidR="00644B4F" w:rsidRPr="00097769" w:rsidTr="00644B4F">
        <w:trPr>
          <w:trHeight w:val="300"/>
        </w:trPr>
        <w:tc>
          <w:tcPr>
            <w:tcW w:w="1241" w:type="dxa"/>
            <w:noWrap/>
            <w:hideMark/>
          </w:tcPr>
          <w:p w:rsidR="003C1787" w:rsidRPr="00097769" w:rsidRDefault="003C1787" w:rsidP="00295471">
            <w:pPr>
              <w:rPr>
                <w:sz w:val="18"/>
                <w:szCs w:val="18"/>
              </w:rPr>
            </w:pPr>
            <w:r w:rsidRPr="00097769">
              <w:rPr>
                <w:sz w:val="18"/>
                <w:szCs w:val="18"/>
              </w:rPr>
              <w:t>1...</w:t>
            </w:r>
          </w:p>
        </w:tc>
        <w:tc>
          <w:tcPr>
            <w:tcW w:w="1209" w:type="dxa"/>
            <w:noWrap/>
            <w:hideMark/>
          </w:tcPr>
          <w:p w:rsidR="003C1787" w:rsidRPr="00097769" w:rsidRDefault="003C1787" w:rsidP="00295471">
            <w:pPr>
              <w:rPr>
                <w:sz w:val="18"/>
                <w:szCs w:val="18"/>
              </w:rPr>
            </w:pPr>
            <w:r w:rsidRPr="00097769">
              <w:rPr>
                <w:sz w:val="18"/>
                <w:szCs w:val="18"/>
              </w:rPr>
              <w:t>1.1...</w:t>
            </w:r>
          </w:p>
        </w:tc>
        <w:tc>
          <w:tcPr>
            <w:tcW w:w="913" w:type="dxa"/>
            <w:noWrap/>
            <w:hideMark/>
          </w:tcPr>
          <w:p w:rsidR="003C1787" w:rsidRPr="00097769" w:rsidRDefault="003C1787" w:rsidP="00295471">
            <w:pPr>
              <w:rPr>
                <w:sz w:val="18"/>
                <w:szCs w:val="18"/>
              </w:rPr>
            </w:pPr>
            <w:r w:rsidRPr="00097769">
              <w:rPr>
                <w:sz w:val="18"/>
                <w:szCs w:val="18"/>
              </w:rPr>
              <w:t> </w:t>
            </w:r>
          </w:p>
        </w:tc>
        <w:tc>
          <w:tcPr>
            <w:tcW w:w="1029" w:type="dxa"/>
            <w:noWrap/>
            <w:hideMark/>
          </w:tcPr>
          <w:p w:rsidR="003C1787" w:rsidRPr="00097769" w:rsidRDefault="003C1787" w:rsidP="00295471">
            <w:pPr>
              <w:rPr>
                <w:sz w:val="18"/>
                <w:szCs w:val="18"/>
              </w:rPr>
            </w:pPr>
            <w:r w:rsidRPr="00097769">
              <w:rPr>
                <w:sz w:val="18"/>
                <w:szCs w:val="18"/>
              </w:rPr>
              <w:t> </w:t>
            </w:r>
          </w:p>
        </w:tc>
        <w:tc>
          <w:tcPr>
            <w:tcW w:w="1278" w:type="dxa"/>
            <w:noWrap/>
            <w:hideMark/>
          </w:tcPr>
          <w:p w:rsidR="003C1787" w:rsidRPr="00097769" w:rsidRDefault="003C1787" w:rsidP="00295471">
            <w:pPr>
              <w:rPr>
                <w:sz w:val="18"/>
                <w:szCs w:val="18"/>
              </w:rPr>
            </w:pPr>
            <w:r w:rsidRPr="00097769">
              <w:rPr>
                <w:sz w:val="18"/>
                <w:szCs w:val="18"/>
              </w:rPr>
              <w:t> </w:t>
            </w:r>
          </w:p>
        </w:tc>
        <w:tc>
          <w:tcPr>
            <w:tcW w:w="1134"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5" w:type="dxa"/>
            <w:noWrap/>
            <w:hideMark/>
          </w:tcPr>
          <w:p w:rsidR="003C1787" w:rsidRPr="00097769" w:rsidRDefault="003C1787" w:rsidP="00295471">
            <w:pPr>
              <w:rPr>
                <w:sz w:val="18"/>
                <w:szCs w:val="18"/>
              </w:rPr>
            </w:pPr>
            <w:r w:rsidRPr="00097769">
              <w:rPr>
                <w:sz w:val="18"/>
                <w:szCs w:val="18"/>
              </w:rPr>
              <w:t> </w:t>
            </w:r>
          </w:p>
        </w:tc>
        <w:tc>
          <w:tcPr>
            <w:tcW w:w="564" w:type="dxa"/>
            <w:noWrap/>
            <w:hideMark/>
          </w:tcPr>
          <w:p w:rsidR="003C1787" w:rsidRPr="00097769" w:rsidRDefault="003C1787" w:rsidP="00295471">
            <w:pPr>
              <w:rPr>
                <w:sz w:val="18"/>
                <w:szCs w:val="18"/>
              </w:rPr>
            </w:pPr>
          </w:p>
        </w:tc>
        <w:tc>
          <w:tcPr>
            <w:tcW w:w="1214" w:type="dxa"/>
            <w:noWrap/>
          </w:tcPr>
          <w:p w:rsidR="003C1787" w:rsidRPr="00097769" w:rsidRDefault="003C1787" w:rsidP="00644B4F">
            <w:pPr>
              <w:rPr>
                <w:sz w:val="18"/>
                <w:szCs w:val="18"/>
              </w:rPr>
            </w:pPr>
          </w:p>
        </w:tc>
      </w:tr>
      <w:tr w:rsidR="00644B4F" w:rsidRPr="00097769" w:rsidTr="00644B4F">
        <w:trPr>
          <w:trHeight w:val="300"/>
        </w:trPr>
        <w:tc>
          <w:tcPr>
            <w:tcW w:w="1241" w:type="dxa"/>
            <w:noWrap/>
            <w:hideMark/>
          </w:tcPr>
          <w:p w:rsidR="003C1787" w:rsidRPr="00097769" w:rsidRDefault="003C1787" w:rsidP="00295471">
            <w:pPr>
              <w:rPr>
                <w:sz w:val="18"/>
                <w:szCs w:val="18"/>
              </w:rPr>
            </w:pPr>
            <w:r w:rsidRPr="00097769">
              <w:rPr>
                <w:sz w:val="18"/>
                <w:szCs w:val="18"/>
              </w:rPr>
              <w:t> </w:t>
            </w:r>
          </w:p>
        </w:tc>
        <w:tc>
          <w:tcPr>
            <w:tcW w:w="1209" w:type="dxa"/>
            <w:noWrap/>
            <w:hideMark/>
          </w:tcPr>
          <w:p w:rsidR="003C1787" w:rsidRPr="00097769" w:rsidRDefault="003C1787" w:rsidP="00295471">
            <w:pPr>
              <w:rPr>
                <w:sz w:val="18"/>
                <w:szCs w:val="18"/>
              </w:rPr>
            </w:pPr>
            <w:r w:rsidRPr="00097769">
              <w:rPr>
                <w:sz w:val="18"/>
                <w:szCs w:val="18"/>
              </w:rPr>
              <w:t>1.2...</w:t>
            </w:r>
          </w:p>
        </w:tc>
        <w:tc>
          <w:tcPr>
            <w:tcW w:w="913" w:type="dxa"/>
            <w:noWrap/>
            <w:hideMark/>
          </w:tcPr>
          <w:p w:rsidR="003C1787" w:rsidRPr="00097769" w:rsidRDefault="003C1787" w:rsidP="00295471">
            <w:pPr>
              <w:rPr>
                <w:sz w:val="18"/>
                <w:szCs w:val="18"/>
              </w:rPr>
            </w:pPr>
            <w:r w:rsidRPr="00097769">
              <w:rPr>
                <w:sz w:val="18"/>
                <w:szCs w:val="18"/>
              </w:rPr>
              <w:t> </w:t>
            </w:r>
          </w:p>
        </w:tc>
        <w:tc>
          <w:tcPr>
            <w:tcW w:w="1029" w:type="dxa"/>
            <w:noWrap/>
            <w:hideMark/>
          </w:tcPr>
          <w:p w:rsidR="003C1787" w:rsidRPr="00097769" w:rsidRDefault="003C1787" w:rsidP="00295471">
            <w:pPr>
              <w:rPr>
                <w:sz w:val="18"/>
                <w:szCs w:val="18"/>
              </w:rPr>
            </w:pPr>
            <w:r w:rsidRPr="00097769">
              <w:rPr>
                <w:sz w:val="18"/>
                <w:szCs w:val="18"/>
              </w:rPr>
              <w:t> </w:t>
            </w:r>
          </w:p>
        </w:tc>
        <w:tc>
          <w:tcPr>
            <w:tcW w:w="1278" w:type="dxa"/>
            <w:noWrap/>
            <w:hideMark/>
          </w:tcPr>
          <w:p w:rsidR="003C1787" w:rsidRPr="00097769" w:rsidRDefault="003C1787" w:rsidP="00295471">
            <w:pPr>
              <w:rPr>
                <w:sz w:val="18"/>
                <w:szCs w:val="18"/>
              </w:rPr>
            </w:pPr>
            <w:r w:rsidRPr="00097769">
              <w:rPr>
                <w:sz w:val="18"/>
                <w:szCs w:val="18"/>
              </w:rPr>
              <w:t> </w:t>
            </w:r>
          </w:p>
        </w:tc>
        <w:tc>
          <w:tcPr>
            <w:tcW w:w="1134"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5" w:type="dxa"/>
            <w:noWrap/>
            <w:hideMark/>
          </w:tcPr>
          <w:p w:rsidR="003C1787" w:rsidRPr="00097769" w:rsidRDefault="003C1787" w:rsidP="00295471">
            <w:pPr>
              <w:rPr>
                <w:sz w:val="18"/>
                <w:szCs w:val="18"/>
              </w:rPr>
            </w:pPr>
            <w:r w:rsidRPr="00097769">
              <w:rPr>
                <w:sz w:val="18"/>
                <w:szCs w:val="18"/>
              </w:rPr>
              <w:t> </w:t>
            </w:r>
          </w:p>
        </w:tc>
        <w:tc>
          <w:tcPr>
            <w:tcW w:w="564" w:type="dxa"/>
            <w:noWrap/>
            <w:hideMark/>
          </w:tcPr>
          <w:p w:rsidR="003C1787" w:rsidRPr="00097769" w:rsidRDefault="003C1787" w:rsidP="00295471">
            <w:pPr>
              <w:rPr>
                <w:sz w:val="18"/>
                <w:szCs w:val="18"/>
              </w:rPr>
            </w:pPr>
            <w:r w:rsidRPr="00097769">
              <w:rPr>
                <w:sz w:val="18"/>
                <w:szCs w:val="18"/>
              </w:rPr>
              <w:t> </w:t>
            </w:r>
          </w:p>
        </w:tc>
        <w:tc>
          <w:tcPr>
            <w:tcW w:w="1214" w:type="dxa"/>
            <w:noWrap/>
            <w:hideMark/>
          </w:tcPr>
          <w:p w:rsidR="003C1787" w:rsidRPr="00097769" w:rsidRDefault="003C1787" w:rsidP="00295471">
            <w:pPr>
              <w:rPr>
                <w:sz w:val="18"/>
                <w:szCs w:val="18"/>
              </w:rPr>
            </w:pPr>
            <w:r w:rsidRPr="00097769">
              <w:rPr>
                <w:sz w:val="18"/>
                <w:szCs w:val="18"/>
              </w:rPr>
              <w:t> </w:t>
            </w:r>
          </w:p>
        </w:tc>
      </w:tr>
      <w:tr w:rsidR="00644B4F" w:rsidRPr="00097769" w:rsidTr="00644B4F">
        <w:trPr>
          <w:trHeight w:val="300"/>
        </w:trPr>
        <w:tc>
          <w:tcPr>
            <w:tcW w:w="1241" w:type="dxa"/>
            <w:noWrap/>
            <w:hideMark/>
          </w:tcPr>
          <w:p w:rsidR="003C1787" w:rsidRPr="00097769" w:rsidRDefault="003C1787" w:rsidP="00295471">
            <w:pPr>
              <w:rPr>
                <w:sz w:val="18"/>
                <w:szCs w:val="18"/>
              </w:rPr>
            </w:pPr>
            <w:r w:rsidRPr="00097769">
              <w:rPr>
                <w:sz w:val="18"/>
                <w:szCs w:val="18"/>
              </w:rPr>
              <w:t>2...</w:t>
            </w:r>
          </w:p>
        </w:tc>
        <w:tc>
          <w:tcPr>
            <w:tcW w:w="1209" w:type="dxa"/>
            <w:noWrap/>
            <w:hideMark/>
          </w:tcPr>
          <w:p w:rsidR="003C1787" w:rsidRPr="00097769" w:rsidRDefault="003C1787" w:rsidP="00295471">
            <w:pPr>
              <w:rPr>
                <w:sz w:val="18"/>
                <w:szCs w:val="18"/>
              </w:rPr>
            </w:pPr>
            <w:r w:rsidRPr="00097769">
              <w:rPr>
                <w:sz w:val="18"/>
                <w:szCs w:val="18"/>
              </w:rPr>
              <w:t>2.1...</w:t>
            </w:r>
          </w:p>
        </w:tc>
        <w:tc>
          <w:tcPr>
            <w:tcW w:w="913" w:type="dxa"/>
            <w:noWrap/>
            <w:hideMark/>
          </w:tcPr>
          <w:p w:rsidR="003C1787" w:rsidRPr="00097769" w:rsidRDefault="003C1787" w:rsidP="00295471">
            <w:pPr>
              <w:rPr>
                <w:sz w:val="18"/>
                <w:szCs w:val="18"/>
              </w:rPr>
            </w:pPr>
            <w:r w:rsidRPr="00097769">
              <w:rPr>
                <w:sz w:val="18"/>
                <w:szCs w:val="18"/>
              </w:rPr>
              <w:t> </w:t>
            </w:r>
          </w:p>
        </w:tc>
        <w:tc>
          <w:tcPr>
            <w:tcW w:w="1029" w:type="dxa"/>
            <w:noWrap/>
            <w:hideMark/>
          </w:tcPr>
          <w:p w:rsidR="003C1787" w:rsidRPr="00097769" w:rsidRDefault="003C1787" w:rsidP="00295471">
            <w:pPr>
              <w:rPr>
                <w:sz w:val="18"/>
                <w:szCs w:val="18"/>
              </w:rPr>
            </w:pPr>
            <w:r w:rsidRPr="00097769">
              <w:rPr>
                <w:sz w:val="18"/>
                <w:szCs w:val="18"/>
              </w:rPr>
              <w:t> </w:t>
            </w:r>
          </w:p>
        </w:tc>
        <w:tc>
          <w:tcPr>
            <w:tcW w:w="1278" w:type="dxa"/>
            <w:noWrap/>
            <w:hideMark/>
          </w:tcPr>
          <w:p w:rsidR="003C1787" w:rsidRPr="00097769" w:rsidRDefault="003C1787" w:rsidP="00295471">
            <w:pPr>
              <w:rPr>
                <w:sz w:val="18"/>
                <w:szCs w:val="18"/>
              </w:rPr>
            </w:pPr>
            <w:r w:rsidRPr="00097769">
              <w:rPr>
                <w:sz w:val="18"/>
                <w:szCs w:val="18"/>
              </w:rPr>
              <w:t> </w:t>
            </w:r>
          </w:p>
        </w:tc>
        <w:tc>
          <w:tcPr>
            <w:tcW w:w="1134"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5" w:type="dxa"/>
            <w:noWrap/>
            <w:hideMark/>
          </w:tcPr>
          <w:p w:rsidR="003C1787" w:rsidRPr="00097769" w:rsidRDefault="003C1787" w:rsidP="00295471">
            <w:pPr>
              <w:rPr>
                <w:sz w:val="18"/>
                <w:szCs w:val="18"/>
              </w:rPr>
            </w:pPr>
            <w:r w:rsidRPr="00097769">
              <w:rPr>
                <w:sz w:val="18"/>
                <w:szCs w:val="18"/>
              </w:rPr>
              <w:t> </w:t>
            </w:r>
          </w:p>
        </w:tc>
        <w:tc>
          <w:tcPr>
            <w:tcW w:w="564" w:type="dxa"/>
            <w:noWrap/>
            <w:hideMark/>
          </w:tcPr>
          <w:p w:rsidR="003C1787" w:rsidRPr="00097769" w:rsidRDefault="003C1787" w:rsidP="00295471">
            <w:pPr>
              <w:rPr>
                <w:sz w:val="18"/>
                <w:szCs w:val="18"/>
              </w:rPr>
            </w:pPr>
            <w:r w:rsidRPr="00097769">
              <w:rPr>
                <w:sz w:val="18"/>
                <w:szCs w:val="18"/>
              </w:rPr>
              <w:t> </w:t>
            </w:r>
          </w:p>
        </w:tc>
        <w:tc>
          <w:tcPr>
            <w:tcW w:w="1214" w:type="dxa"/>
            <w:noWrap/>
            <w:hideMark/>
          </w:tcPr>
          <w:p w:rsidR="003C1787" w:rsidRPr="00097769" w:rsidRDefault="003C1787" w:rsidP="00295471">
            <w:pPr>
              <w:rPr>
                <w:sz w:val="18"/>
                <w:szCs w:val="18"/>
              </w:rPr>
            </w:pPr>
            <w:r w:rsidRPr="00097769">
              <w:rPr>
                <w:sz w:val="18"/>
                <w:szCs w:val="18"/>
              </w:rPr>
              <w:t> </w:t>
            </w:r>
          </w:p>
        </w:tc>
      </w:tr>
      <w:tr w:rsidR="00644B4F" w:rsidRPr="00097769" w:rsidTr="00644B4F">
        <w:trPr>
          <w:trHeight w:val="300"/>
        </w:trPr>
        <w:tc>
          <w:tcPr>
            <w:tcW w:w="1241" w:type="dxa"/>
            <w:noWrap/>
            <w:hideMark/>
          </w:tcPr>
          <w:p w:rsidR="003C1787" w:rsidRPr="00097769" w:rsidRDefault="003C1787" w:rsidP="00295471">
            <w:pPr>
              <w:rPr>
                <w:sz w:val="18"/>
                <w:szCs w:val="18"/>
              </w:rPr>
            </w:pPr>
            <w:r w:rsidRPr="00097769">
              <w:rPr>
                <w:sz w:val="18"/>
                <w:szCs w:val="18"/>
              </w:rPr>
              <w:t> </w:t>
            </w:r>
          </w:p>
        </w:tc>
        <w:tc>
          <w:tcPr>
            <w:tcW w:w="1209" w:type="dxa"/>
            <w:noWrap/>
            <w:hideMark/>
          </w:tcPr>
          <w:p w:rsidR="003C1787" w:rsidRPr="00097769" w:rsidRDefault="003C1787" w:rsidP="00295471">
            <w:pPr>
              <w:rPr>
                <w:sz w:val="18"/>
                <w:szCs w:val="18"/>
              </w:rPr>
            </w:pPr>
            <w:r w:rsidRPr="00097769">
              <w:rPr>
                <w:sz w:val="18"/>
                <w:szCs w:val="18"/>
              </w:rPr>
              <w:t>2.2...</w:t>
            </w:r>
          </w:p>
        </w:tc>
        <w:tc>
          <w:tcPr>
            <w:tcW w:w="913" w:type="dxa"/>
            <w:noWrap/>
            <w:hideMark/>
          </w:tcPr>
          <w:p w:rsidR="003C1787" w:rsidRPr="00097769" w:rsidRDefault="003C1787" w:rsidP="00295471">
            <w:pPr>
              <w:rPr>
                <w:sz w:val="18"/>
                <w:szCs w:val="18"/>
              </w:rPr>
            </w:pPr>
            <w:r w:rsidRPr="00097769">
              <w:rPr>
                <w:sz w:val="18"/>
                <w:szCs w:val="18"/>
              </w:rPr>
              <w:t> </w:t>
            </w:r>
          </w:p>
        </w:tc>
        <w:tc>
          <w:tcPr>
            <w:tcW w:w="1029" w:type="dxa"/>
            <w:noWrap/>
            <w:hideMark/>
          </w:tcPr>
          <w:p w:rsidR="003C1787" w:rsidRPr="00097769" w:rsidRDefault="003C1787" w:rsidP="00295471">
            <w:pPr>
              <w:rPr>
                <w:sz w:val="18"/>
                <w:szCs w:val="18"/>
              </w:rPr>
            </w:pPr>
            <w:r w:rsidRPr="00097769">
              <w:rPr>
                <w:sz w:val="18"/>
                <w:szCs w:val="18"/>
              </w:rPr>
              <w:t> </w:t>
            </w:r>
          </w:p>
        </w:tc>
        <w:tc>
          <w:tcPr>
            <w:tcW w:w="1278" w:type="dxa"/>
            <w:noWrap/>
            <w:hideMark/>
          </w:tcPr>
          <w:p w:rsidR="003C1787" w:rsidRPr="00097769" w:rsidRDefault="003C1787" w:rsidP="00295471">
            <w:pPr>
              <w:rPr>
                <w:sz w:val="18"/>
                <w:szCs w:val="18"/>
              </w:rPr>
            </w:pPr>
            <w:r w:rsidRPr="00097769">
              <w:rPr>
                <w:sz w:val="18"/>
                <w:szCs w:val="18"/>
              </w:rPr>
              <w:t> </w:t>
            </w:r>
          </w:p>
        </w:tc>
        <w:tc>
          <w:tcPr>
            <w:tcW w:w="1134"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5" w:type="dxa"/>
            <w:noWrap/>
            <w:hideMark/>
          </w:tcPr>
          <w:p w:rsidR="003C1787" w:rsidRPr="00097769" w:rsidRDefault="003C1787" w:rsidP="00295471">
            <w:pPr>
              <w:rPr>
                <w:sz w:val="18"/>
                <w:szCs w:val="18"/>
              </w:rPr>
            </w:pPr>
            <w:r w:rsidRPr="00097769">
              <w:rPr>
                <w:sz w:val="18"/>
                <w:szCs w:val="18"/>
              </w:rPr>
              <w:t> </w:t>
            </w:r>
          </w:p>
        </w:tc>
        <w:tc>
          <w:tcPr>
            <w:tcW w:w="564" w:type="dxa"/>
            <w:noWrap/>
            <w:hideMark/>
          </w:tcPr>
          <w:p w:rsidR="003C1787" w:rsidRPr="00097769" w:rsidRDefault="003C1787" w:rsidP="00295471">
            <w:pPr>
              <w:rPr>
                <w:sz w:val="18"/>
                <w:szCs w:val="18"/>
              </w:rPr>
            </w:pPr>
            <w:r w:rsidRPr="00097769">
              <w:rPr>
                <w:sz w:val="18"/>
                <w:szCs w:val="18"/>
              </w:rPr>
              <w:t> </w:t>
            </w:r>
          </w:p>
        </w:tc>
        <w:tc>
          <w:tcPr>
            <w:tcW w:w="1214" w:type="dxa"/>
            <w:noWrap/>
            <w:hideMark/>
          </w:tcPr>
          <w:p w:rsidR="003C1787" w:rsidRPr="00097769" w:rsidRDefault="003C1787" w:rsidP="00295471">
            <w:pPr>
              <w:rPr>
                <w:sz w:val="18"/>
                <w:szCs w:val="18"/>
              </w:rPr>
            </w:pPr>
            <w:r w:rsidRPr="00097769">
              <w:rPr>
                <w:sz w:val="18"/>
                <w:szCs w:val="18"/>
              </w:rPr>
              <w:t> </w:t>
            </w:r>
          </w:p>
        </w:tc>
      </w:tr>
      <w:tr w:rsidR="00644B4F" w:rsidRPr="00097769" w:rsidTr="00644B4F">
        <w:trPr>
          <w:trHeight w:val="300"/>
        </w:trPr>
        <w:tc>
          <w:tcPr>
            <w:tcW w:w="1241" w:type="dxa"/>
            <w:noWrap/>
            <w:hideMark/>
          </w:tcPr>
          <w:p w:rsidR="003C1787" w:rsidRPr="00097769" w:rsidRDefault="003C1787" w:rsidP="00295471">
            <w:pPr>
              <w:rPr>
                <w:sz w:val="18"/>
                <w:szCs w:val="18"/>
              </w:rPr>
            </w:pPr>
            <w:r w:rsidRPr="00097769">
              <w:rPr>
                <w:sz w:val="18"/>
                <w:szCs w:val="18"/>
              </w:rPr>
              <w:t>3...</w:t>
            </w:r>
          </w:p>
        </w:tc>
        <w:tc>
          <w:tcPr>
            <w:tcW w:w="1209" w:type="dxa"/>
            <w:noWrap/>
            <w:hideMark/>
          </w:tcPr>
          <w:p w:rsidR="003C1787" w:rsidRPr="00097769" w:rsidRDefault="003C1787" w:rsidP="00295471">
            <w:pPr>
              <w:rPr>
                <w:sz w:val="18"/>
                <w:szCs w:val="18"/>
              </w:rPr>
            </w:pPr>
            <w:r w:rsidRPr="00097769">
              <w:rPr>
                <w:sz w:val="18"/>
                <w:szCs w:val="18"/>
              </w:rPr>
              <w:t>3.1...</w:t>
            </w:r>
          </w:p>
        </w:tc>
        <w:tc>
          <w:tcPr>
            <w:tcW w:w="913" w:type="dxa"/>
            <w:noWrap/>
            <w:hideMark/>
          </w:tcPr>
          <w:p w:rsidR="003C1787" w:rsidRPr="00097769" w:rsidRDefault="003C1787" w:rsidP="00295471">
            <w:pPr>
              <w:rPr>
                <w:sz w:val="18"/>
                <w:szCs w:val="18"/>
              </w:rPr>
            </w:pPr>
            <w:r w:rsidRPr="00097769">
              <w:rPr>
                <w:sz w:val="18"/>
                <w:szCs w:val="18"/>
              </w:rPr>
              <w:t> </w:t>
            </w:r>
          </w:p>
        </w:tc>
        <w:tc>
          <w:tcPr>
            <w:tcW w:w="1029" w:type="dxa"/>
            <w:noWrap/>
            <w:hideMark/>
          </w:tcPr>
          <w:p w:rsidR="003C1787" w:rsidRPr="00097769" w:rsidRDefault="003C1787" w:rsidP="00295471">
            <w:pPr>
              <w:rPr>
                <w:sz w:val="18"/>
                <w:szCs w:val="18"/>
              </w:rPr>
            </w:pPr>
            <w:r w:rsidRPr="00097769">
              <w:rPr>
                <w:sz w:val="18"/>
                <w:szCs w:val="18"/>
              </w:rPr>
              <w:t> </w:t>
            </w:r>
          </w:p>
        </w:tc>
        <w:tc>
          <w:tcPr>
            <w:tcW w:w="1278" w:type="dxa"/>
            <w:noWrap/>
            <w:hideMark/>
          </w:tcPr>
          <w:p w:rsidR="003C1787" w:rsidRPr="00097769" w:rsidRDefault="003C1787" w:rsidP="00295471">
            <w:pPr>
              <w:rPr>
                <w:sz w:val="18"/>
                <w:szCs w:val="18"/>
              </w:rPr>
            </w:pPr>
            <w:r w:rsidRPr="00097769">
              <w:rPr>
                <w:sz w:val="18"/>
                <w:szCs w:val="18"/>
              </w:rPr>
              <w:t> </w:t>
            </w:r>
          </w:p>
        </w:tc>
        <w:tc>
          <w:tcPr>
            <w:tcW w:w="1134"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6" w:type="dxa"/>
            <w:noWrap/>
            <w:hideMark/>
          </w:tcPr>
          <w:p w:rsidR="003C1787" w:rsidRPr="00097769" w:rsidRDefault="003C1787" w:rsidP="00295471">
            <w:pPr>
              <w:rPr>
                <w:sz w:val="18"/>
                <w:szCs w:val="18"/>
              </w:rPr>
            </w:pPr>
            <w:r w:rsidRPr="00097769">
              <w:rPr>
                <w:sz w:val="18"/>
                <w:szCs w:val="18"/>
              </w:rPr>
              <w:t> </w:t>
            </w:r>
          </w:p>
        </w:tc>
        <w:tc>
          <w:tcPr>
            <w:tcW w:w="567" w:type="dxa"/>
            <w:noWrap/>
            <w:hideMark/>
          </w:tcPr>
          <w:p w:rsidR="003C1787" w:rsidRPr="00097769" w:rsidRDefault="003C1787" w:rsidP="00295471">
            <w:pPr>
              <w:rPr>
                <w:sz w:val="18"/>
                <w:szCs w:val="18"/>
              </w:rPr>
            </w:pPr>
            <w:r w:rsidRPr="00097769">
              <w:rPr>
                <w:sz w:val="18"/>
                <w:szCs w:val="18"/>
              </w:rPr>
              <w:t> </w:t>
            </w:r>
          </w:p>
        </w:tc>
        <w:tc>
          <w:tcPr>
            <w:tcW w:w="1275" w:type="dxa"/>
            <w:noWrap/>
            <w:hideMark/>
          </w:tcPr>
          <w:p w:rsidR="003C1787" w:rsidRPr="00097769" w:rsidRDefault="003C1787" w:rsidP="00295471">
            <w:pPr>
              <w:rPr>
                <w:sz w:val="18"/>
                <w:szCs w:val="18"/>
              </w:rPr>
            </w:pPr>
            <w:r w:rsidRPr="00097769">
              <w:rPr>
                <w:sz w:val="18"/>
                <w:szCs w:val="18"/>
              </w:rPr>
              <w:t> </w:t>
            </w:r>
          </w:p>
        </w:tc>
        <w:tc>
          <w:tcPr>
            <w:tcW w:w="564" w:type="dxa"/>
            <w:noWrap/>
            <w:hideMark/>
          </w:tcPr>
          <w:p w:rsidR="003C1787" w:rsidRPr="00097769" w:rsidRDefault="003C1787" w:rsidP="00295471">
            <w:pPr>
              <w:rPr>
                <w:sz w:val="18"/>
                <w:szCs w:val="18"/>
              </w:rPr>
            </w:pPr>
            <w:r w:rsidRPr="00097769">
              <w:rPr>
                <w:sz w:val="18"/>
                <w:szCs w:val="18"/>
              </w:rPr>
              <w:t> </w:t>
            </w:r>
          </w:p>
        </w:tc>
        <w:tc>
          <w:tcPr>
            <w:tcW w:w="1214" w:type="dxa"/>
            <w:noWrap/>
            <w:hideMark/>
          </w:tcPr>
          <w:p w:rsidR="003C1787" w:rsidRPr="00097769" w:rsidRDefault="003C1787" w:rsidP="00295471">
            <w:pPr>
              <w:rPr>
                <w:sz w:val="18"/>
                <w:szCs w:val="18"/>
              </w:rPr>
            </w:pPr>
            <w:r w:rsidRPr="00097769">
              <w:rPr>
                <w:sz w:val="18"/>
                <w:szCs w:val="18"/>
              </w:rPr>
              <w:t> </w:t>
            </w:r>
          </w:p>
        </w:tc>
      </w:tr>
      <w:tr w:rsidR="00246510" w:rsidRPr="00097769" w:rsidTr="00295471">
        <w:trPr>
          <w:trHeight w:val="300"/>
        </w:trPr>
        <w:tc>
          <w:tcPr>
            <w:tcW w:w="4392" w:type="dxa"/>
            <w:gridSpan w:val="4"/>
            <w:noWrap/>
          </w:tcPr>
          <w:p w:rsidR="00246510" w:rsidRPr="00097769" w:rsidRDefault="00246510" w:rsidP="00246510">
            <w:pPr>
              <w:jc w:val="right"/>
              <w:rPr>
                <w:sz w:val="18"/>
                <w:szCs w:val="18"/>
              </w:rPr>
            </w:pPr>
            <w:r w:rsidRPr="00097769">
              <w:rPr>
                <w:sz w:val="18"/>
                <w:szCs w:val="18"/>
              </w:rPr>
              <w:t>Total</w:t>
            </w:r>
          </w:p>
        </w:tc>
        <w:tc>
          <w:tcPr>
            <w:tcW w:w="1278" w:type="dxa"/>
            <w:noWrap/>
          </w:tcPr>
          <w:p w:rsidR="00246510" w:rsidRPr="00097769" w:rsidRDefault="00246510" w:rsidP="00295471">
            <w:pPr>
              <w:rPr>
                <w:sz w:val="18"/>
                <w:szCs w:val="18"/>
              </w:rPr>
            </w:pPr>
          </w:p>
        </w:tc>
        <w:tc>
          <w:tcPr>
            <w:tcW w:w="1134" w:type="dxa"/>
            <w:noWrap/>
          </w:tcPr>
          <w:p w:rsidR="00246510" w:rsidRPr="00097769" w:rsidRDefault="00246510" w:rsidP="00295471">
            <w:pPr>
              <w:rPr>
                <w:sz w:val="18"/>
                <w:szCs w:val="18"/>
              </w:rPr>
            </w:pPr>
          </w:p>
        </w:tc>
        <w:tc>
          <w:tcPr>
            <w:tcW w:w="1276" w:type="dxa"/>
            <w:noWrap/>
          </w:tcPr>
          <w:p w:rsidR="00246510" w:rsidRPr="00097769" w:rsidRDefault="00246510" w:rsidP="00295471">
            <w:pPr>
              <w:rPr>
                <w:sz w:val="18"/>
                <w:szCs w:val="18"/>
              </w:rPr>
            </w:pPr>
          </w:p>
        </w:tc>
        <w:tc>
          <w:tcPr>
            <w:tcW w:w="1276" w:type="dxa"/>
            <w:noWrap/>
          </w:tcPr>
          <w:p w:rsidR="00246510" w:rsidRPr="00097769" w:rsidRDefault="00246510" w:rsidP="00295471">
            <w:pPr>
              <w:rPr>
                <w:sz w:val="18"/>
                <w:szCs w:val="18"/>
              </w:rPr>
            </w:pPr>
          </w:p>
        </w:tc>
        <w:tc>
          <w:tcPr>
            <w:tcW w:w="567" w:type="dxa"/>
            <w:noWrap/>
          </w:tcPr>
          <w:p w:rsidR="00246510" w:rsidRPr="00097769" w:rsidRDefault="00246510" w:rsidP="00295471">
            <w:pPr>
              <w:rPr>
                <w:sz w:val="18"/>
                <w:szCs w:val="18"/>
              </w:rPr>
            </w:pPr>
            <w:r w:rsidRPr="00097769">
              <w:rPr>
                <w:sz w:val="18"/>
                <w:szCs w:val="18"/>
              </w:rPr>
              <w:t>*</w:t>
            </w:r>
          </w:p>
        </w:tc>
        <w:tc>
          <w:tcPr>
            <w:tcW w:w="1276" w:type="dxa"/>
            <w:noWrap/>
          </w:tcPr>
          <w:p w:rsidR="00246510" w:rsidRPr="00097769" w:rsidRDefault="00246510" w:rsidP="00295471">
            <w:pPr>
              <w:rPr>
                <w:sz w:val="18"/>
                <w:szCs w:val="18"/>
              </w:rPr>
            </w:pPr>
          </w:p>
        </w:tc>
        <w:tc>
          <w:tcPr>
            <w:tcW w:w="567" w:type="dxa"/>
            <w:noWrap/>
          </w:tcPr>
          <w:p w:rsidR="00246510" w:rsidRPr="00097769" w:rsidRDefault="00246510" w:rsidP="00295471">
            <w:pPr>
              <w:rPr>
                <w:sz w:val="18"/>
                <w:szCs w:val="18"/>
              </w:rPr>
            </w:pPr>
            <w:r w:rsidRPr="00097769">
              <w:rPr>
                <w:sz w:val="18"/>
                <w:szCs w:val="18"/>
              </w:rPr>
              <w:t>*</w:t>
            </w:r>
          </w:p>
        </w:tc>
        <w:tc>
          <w:tcPr>
            <w:tcW w:w="1275" w:type="dxa"/>
            <w:noWrap/>
          </w:tcPr>
          <w:p w:rsidR="00246510" w:rsidRPr="00097769" w:rsidRDefault="00246510" w:rsidP="00295471">
            <w:pPr>
              <w:rPr>
                <w:sz w:val="18"/>
                <w:szCs w:val="18"/>
              </w:rPr>
            </w:pPr>
          </w:p>
        </w:tc>
        <w:tc>
          <w:tcPr>
            <w:tcW w:w="564" w:type="dxa"/>
            <w:noWrap/>
          </w:tcPr>
          <w:p w:rsidR="00246510" w:rsidRPr="00097769" w:rsidRDefault="00246510" w:rsidP="00295471">
            <w:pPr>
              <w:rPr>
                <w:sz w:val="18"/>
                <w:szCs w:val="18"/>
              </w:rPr>
            </w:pPr>
            <w:r w:rsidRPr="00097769">
              <w:rPr>
                <w:sz w:val="18"/>
                <w:szCs w:val="18"/>
              </w:rPr>
              <w:t>*</w:t>
            </w:r>
          </w:p>
        </w:tc>
        <w:tc>
          <w:tcPr>
            <w:tcW w:w="1214" w:type="dxa"/>
            <w:noWrap/>
          </w:tcPr>
          <w:p w:rsidR="00246510" w:rsidRPr="00097769" w:rsidRDefault="00246510" w:rsidP="00295471">
            <w:pPr>
              <w:rPr>
                <w:sz w:val="18"/>
                <w:szCs w:val="18"/>
              </w:rPr>
            </w:pPr>
          </w:p>
        </w:tc>
      </w:tr>
    </w:tbl>
    <w:p w:rsidR="003C1787" w:rsidRPr="00097769" w:rsidRDefault="003C1787" w:rsidP="003C1787">
      <w:pPr>
        <w:rPr>
          <w:sz w:val="18"/>
          <w:szCs w:val="18"/>
        </w:rPr>
      </w:pPr>
    </w:p>
    <w:p w:rsidR="003C1787" w:rsidRPr="00097769" w:rsidRDefault="003C1787" w:rsidP="003C1787">
      <w:pPr>
        <w:rPr>
          <w:sz w:val="18"/>
          <w:szCs w:val="18"/>
        </w:rPr>
      </w:pPr>
      <w:r w:rsidRPr="00097769">
        <w:rPr>
          <w:sz w:val="18"/>
          <w:szCs w:val="18"/>
        </w:rPr>
        <w:t>*</w:t>
      </w:r>
      <w:r w:rsidR="00246510" w:rsidRPr="00097769">
        <w:rPr>
          <w:sz w:val="18"/>
          <w:szCs w:val="18"/>
        </w:rPr>
        <w:t>)</w:t>
      </w:r>
      <w:r w:rsidRPr="00097769">
        <w:rPr>
          <w:sz w:val="18"/>
          <w:szCs w:val="18"/>
        </w:rPr>
        <w:t xml:space="preserve"> media intensităţii interventiei tuturor activităţilor/subactivităţilor inclusiv pe surse</w:t>
      </w:r>
    </w:p>
    <w:p w:rsidR="003C1787" w:rsidRPr="00097769" w:rsidRDefault="003C1787" w:rsidP="003C1787"/>
    <w:p w:rsidR="00670858" w:rsidRPr="00097769" w:rsidRDefault="00670858" w:rsidP="003C1787">
      <w:pPr>
        <w:sectPr w:rsidR="00670858" w:rsidRPr="00097769" w:rsidSect="00670858">
          <w:pgSz w:w="16838" w:h="11906" w:orient="landscape"/>
          <w:pgMar w:top="1276" w:right="1276" w:bottom="1134" w:left="1418" w:header="709" w:footer="641" w:gutter="0"/>
          <w:cols w:space="708"/>
          <w:docGrid w:linePitch="360"/>
        </w:sectPr>
      </w:pPr>
    </w:p>
    <w:p w:rsidR="00670858" w:rsidRPr="00097769" w:rsidRDefault="00670858" w:rsidP="003C1787"/>
    <w:p w:rsidR="003C1787" w:rsidRPr="00097769" w:rsidRDefault="003C1787" w:rsidP="003C1787">
      <w:pPr>
        <w:pStyle w:val="Heading1"/>
      </w:pPr>
      <w:r w:rsidRPr="00097769">
        <w:t>Anexa 4 – Graficul cererilor de prefinanțare/rambursare/plată</w:t>
      </w:r>
    </w:p>
    <w:p w:rsidR="003C1787" w:rsidRPr="00097769" w:rsidRDefault="003C1787" w:rsidP="003C1787"/>
    <w:p w:rsidR="003C1787" w:rsidRPr="00097769" w:rsidRDefault="003C1787" w:rsidP="003C1787">
      <w:pPr>
        <w:rPr>
          <w:b/>
        </w:rPr>
      </w:pPr>
      <w:r w:rsidRPr="00097769">
        <w:rPr>
          <w:b/>
        </w:rPr>
        <w:t>4.1 Pentru cereri de rambursare/plată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722"/>
      </w:tblGrid>
      <w:tr w:rsidR="003C1787" w:rsidRPr="00097769" w:rsidTr="00C720C8">
        <w:trPr>
          <w:cantSplit/>
          <w:trHeight w:val="624"/>
        </w:trPr>
        <w:tc>
          <w:tcPr>
            <w:tcW w:w="2093"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C720C8">
            <w:pPr>
              <w:jc w:val="center"/>
            </w:pPr>
            <w:r w:rsidRPr="00097769">
              <w:br w:type="page"/>
              <w:t>Nr. cererii de rambursare/ de plata</w:t>
            </w:r>
          </w:p>
        </w:tc>
        <w:tc>
          <w:tcPr>
            <w:tcW w:w="4819"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C720C8">
            <w:pPr>
              <w:jc w:val="center"/>
            </w:pPr>
            <w:r w:rsidRPr="00097769">
              <w:t>Valoarea estimată a cheltuielilor eligibile  ce vor fi solicitate în cererea de rambursare/ de plata</w:t>
            </w:r>
            <w:r w:rsidR="00C720C8" w:rsidRPr="00097769">
              <w:t xml:space="preserve"> </w:t>
            </w:r>
            <w:r w:rsidRPr="00097769">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C720C8">
            <w:pPr>
              <w:jc w:val="center"/>
            </w:pPr>
            <w:r w:rsidRPr="00097769">
              <w:t>Luna depunerii cererii de rambursare/de plata la OI**</w:t>
            </w:r>
          </w:p>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09"/>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59"/>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hideMark/>
          </w:tcPr>
          <w:p w:rsidR="003C1787" w:rsidRPr="00097769" w:rsidRDefault="003C1787" w:rsidP="00295471">
            <w:r w:rsidRPr="00097769">
              <w:t>Total buget*</w:t>
            </w:r>
          </w:p>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bl>
    <w:p w:rsidR="003C1787" w:rsidRPr="00097769" w:rsidRDefault="003C1787" w:rsidP="003C1787">
      <w:r w:rsidRPr="00097769">
        <w:t>*) Totalul pe a doua coloană va fi egal cu valoarea eligibilă a contractului de finanţare</w:t>
      </w:r>
    </w:p>
    <w:p w:rsidR="003C1787" w:rsidRPr="00097769" w:rsidRDefault="003C1787" w:rsidP="003C1787">
      <w:r w:rsidRPr="00097769">
        <w:t>**) Luna „n” de la semnarea contractului de finanţare</w:t>
      </w:r>
    </w:p>
    <w:p w:rsidR="003C1787" w:rsidRPr="00097769" w:rsidRDefault="003C1787" w:rsidP="003C1787"/>
    <w:p w:rsidR="003C1787" w:rsidRPr="00097769" w:rsidRDefault="003C1787" w:rsidP="003C1787">
      <w:pPr>
        <w:rPr>
          <w:b/>
        </w:rPr>
      </w:pPr>
      <w:r w:rsidRPr="00097769">
        <w:rPr>
          <w:b/>
        </w:rPr>
        <w:t>4.2 Pentru cereri de prefinanţare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722"/>
      </w:tblGrid>
      <w:tr w:rsidR="003C1787" w:rsidRPr="00097769" w:rsidTr="00C720C8">
        <w:trPr>
          <w:cantSplit/>
          <w:trHeight w:val="624"/>
        </w:trPr>
        <w:tc>
          <w:tcPr>
            <w:tcW w:w="2093"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C720C8">
            <w:pPr>
              <w:jc w:val="center"/>
            </w:pPr>
            <w:r w:rsidRPr="00097769">
              <w:br w:type="page"/>
              <w:t>Nr. cererii de</w:t>
            </w:r>
          </w:p>
          <w:p w:rsidR="003C1787" w:rsidRPr="00097769" w:rsidRDefault="003C1787" w:rsidP="00C720C8">
            <w:pPr>
              <w:jc w:val="center"/>
            </w:pPr>
            <w:r w:rsidRPr="00097769">
              <w:t>prefinanţare</w:t>
            </w:r>
          </w:p>
        </w:tc>
        <w:tc>
          <w:tcPr>
            <w:tcW w:w="4819"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C720C8">
            <w:pPr>
              <w:jc w:val="center"/>
            </w:pPr>
            <w:r w:rsidRPr="00097769">
              <w:t>Valoarea estimată a prefinanţării ce se va solicita în cererea de prefinanţare</w:t>
            </w:r>
            <w:r w:rsidR="00C720C8" w:rsidRPr="00097769">
              <w:t xml:space="preserve"> </w:t>
            </w:r>
            <w:r w:rsidRPr="00097769">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3C1787" w:rsidRPr="00097769" w:rsidRDefault="003C1787" w:rsidP="00710877">
            <w:pPr>
              <w:jc w:val="center"/>
            </w:pPr>
            <w:r w:rsidRPr="00097769">
              <w:t xml:space="preserve">Luna depunerii cererii de </w:t>
            </w:r>
            <w:r w:rsidR="00710877" w:rsidRPr="00097769">
              <w:t>prefinanțare</w:t>
            </w:r>
            <w:r w:rsidRPr="00097769">
              <w:t xml:space="preserve"> la OI**</w:t>
            </w:r>
          </w:p>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59"/>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r w:rsidR="003C1787" w:rsidRPr="00097769" w:rsidTr="00C720C8">
        <w:trPr>
          <w:trHeight w:val="275"/>
        </w:trPr>
        <w:tc>
          <w:tcPr>
            <w:tcW w:w="2093" w:type="dxa"/>
            <w:tcBorders>
              <w:top w:val="single" w:sz="4" w:space="0" w:color="auto"/>
              <w:left w:val="single" w:sz="4" w:space="0" w:color="auto"/>
              <w:bottom w:val="single" w:sz="4" w:space="0" w:color="auto"/>
              <w:right w:val="single" w:sz="4" w:space="0" w:color="auto"/>
            </w:tcBorders>
            <w:hideMark/>
          </w:tcPr>
          <w:p w:rsidR="003C1787" w:rsidRPr="00097769" w:rsidRDefault="003C1787" w:rsidP="00295471">
            <w:r w:rsidRPr="00097769">
              <w:t>Total*</w:t>
            </w:r>
          </w:p>
        </w:tc>
        <w:tc>
          <w:tcPr>
            <w:tcW w:w="4819"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c>
          <w:tcPr>
            <w:tcW w:w="2722" w:type="dxa"/>
            <w:tcBorders>
              <w:top w:val="single" w:sz="4" w:space="0" w:color="auto"/>
              <w:left w:val="single" w:sz="4" w:space="0" w:color="auto"/>
              <w:bottom w:val="single" w:sz="4" w:space="0" w:color="auto"/>
              <w:right w:val="single" w:sz="4" w:space="0" w:color="auto"/>
            </w:tcBorders>
          </w:tcPr>
          <w:p w:rsidR="003C1787" w:rsidRPr="00097769" w:rsidRDefault="003C1787" w:rsidP="00295471"/>
        </w:tc>
      </w:tr>
    </w:tbl>
    <w:p w:rsidR="003C1787" w:rsidRPr="00097769" w:rsidRDefault="003C1787" w:rsidP="003C1787">
      <w:r w:rsidRPr="00097769">
        <w:t>*) Totalul pe a doua coloană va fi egal cu valoarea totală a sumelor solicitate în cererile de prefinanţare şi pentru care beneficiarul are obligaţia să depună cereri de rambursare în condiţiile prevăzute de legislaţia în vigoare</w:t>
      </w:r>
    </w:p>
    <w:p w:rsidR="003C1787" w:rsidRPr="007313F3" w:rsidRDefault="003C1787" w:rsidP="003C1787">
      <w:r w:rsidRPr="00097769">
        <w:t>**) Luna „n” de la semnarea contractului de finanţare</w:t>
      </w:r>
    </w:p>
    <w:p w:rsidR="001A0765" w:rsidRPr="00192D9B" w:rsidRDefault="003C1787" w:rsidP="00192D9B">
      <w:pPr>
        <w:pStyle w:val="Heading1"/>
      </w:pPr>
      <w:r w:rsidRPr="007313F3">
        <w:br w:type="page"/>
      </w:r>
      <w:r w:rsidR="001A0765" w:rsidRPr="00192D9B">
        <w:lastRenderedPageBreak/>
        <w:t>Anexa 5</w:t>
      </w:r>
      <w:r w:rsidR="00B34955" w:rsidRPr="00192D9B">
        <w:t xml:space="preserve"> </w:t>
      </w:r>
      <w:r w:rsidR="001A0765" w:rsidRPr="00192D9B">
        <w:t>- Acordarea și recuperarea prefinanțării</w:t>
      </w:r>
    </w:p>
    <w:p w:rsidR="001A0765" w:rsidRDefault="001A0765" w:rsidP="006C0D3C">
      <w:pPr>
        <w:pStyle w:val="Alineat"/>
        <w:numPr>
          <w:ilvl w:val="2"/>
          <w:numId w:val="19"/>
        </w:numPr>
      </w:pPr>
      <w:r>
        <w:t>La solicitarea Beneficiarului, AM POR acordă o prefinanțare, în tranșe</w:t>
      </w:r>
      <w:r w:rsidR="001E14FE">
        <w:t xml:space="preserve"> </w:t>
      </w:r>
      <w:r w:rsidR="001E14FE" w:rsidRPr="001E14FE">
        <w:t>de maxim</w:t>
      </w:r>
      <w:r w:rsidR="001E14FE">
        <w:t>um</w:t>
      </w:r>
      <w:r w:rsidR="001E14FE" w:rsidRPr="001E14FE">
        <w:t xml:space="preserve"> 10% din valoarea eligibilă a proiectului</w:t>
      </w:r>
      <w:r>
        <w:t>, fără depăşirea valorii totale eligibile a contractului de finanţare, beneficiarilor/liderilor de parteneriat/partenerilor alţii decât cei prevăzuţi la art. 6 alin. (1)-(4) şi (6) din OUG 40/2015 privind gestionarea financiară a fondurilor europene pentru perioada de programare 2014-2020</w:t>
      </w:r>
      <w:r w:rsidR="00B34955">
        <w:t xml:space="preserve">, </w:t>
      </w:r>
      <w:r w:rsidR="00B34955" w:rsidRPr="00B34955">
        <w:t>cu modificările şi completările ulterioare</w:t>
      </w:r>
      <w:r>
        <w:t xml:space="preserve">, în conformitate cu prevederile legale în vigoare. </w:t>
      </w:r>
    </w:p>
    <w:p w:rsidR="00915C4D" w:rsidRPr="00357246" w:rsidRDefault="00915C4D" w:rsidP="006C0D3C">
      <w:pPr>
        <w:pStyle w:val="Alineat"/>
        <w:numPr>
          <w:ilvl w:val="2"/>
          <w:numId w:val="11"/>
        </w:numPr>
        <w:rPr>
          <w:highlight w:val="yellow"/>
        </w:rPr>
      </w:pPr>
      <w:r w:rsidRPr="00357246">
        <w:rPr>
          <w:highlight w:val="yellow"/>
        </w:rPr>
        <w:t>Pentru beneficiarii care primesc finanţare sub incidenţa ajutorului de stat/de minimis AM POR poate acorda prefinanţarea într-o singură tranşă de maximum 40% din contribuţia publică eligibilă a proiectului.</w:t>
      </w:r>
    </w:p>
    <w:p w:rsidR="001A0765" w:rsidRDefault="001A0765" w:rsidP="006C0D3C">
      <w:pPr>
        <w:pStyle w:val="Alineat"/>
        <w:numPr>
          <w:ilvl w:val="2"/>
          <w:numId w:val="11"/>
        </w:numPr>
      </w:pPr>
      <w:r>
        <w:t>Cu excepţia primei tranşe de prefinanţare acordate conform alin. (1) al prezentei anexe, următoarele tranşe de prefinanţare se acordă cu deducerea sumelor necheltuite din tranşa anterior acordată.</w:t>
      </w:r>
    </w:p>
    <w:p w:rsidR="001A0765" w:rsidRPr="00407B19" w:rsidRDefault="00407B19" w:rsidP="006C0D3C">
      <w:pPr>
        <w:pStyle w:val="Alineat"/>
        <w:numPr>
          <w:ilvl w:val="2"/>
          <w:numId w:val="11"/>
        </w:numPr>
        <w:rPr>
          <w:highlight w:val="yellow"/>
        </w:rPr>
      </w:pPr>
      <w:r w:rsidRPr="00407B19">
        <w:rPr>
          <w:highlight w:val="yellow"/>
        </w:rPr>
        <w:t>Beneficiarul/Liderul de parteneriat care a depus cerere de prefinanţare conform alin. (1) al prezentei anexe are obligaţia depunerii, în termen de maximum 90 de zile calendaristice de la virarea sumelor a</w:t>
      </w:r>
      <w:r>
        <w:rPr>
          <w:highlight w:val="yellow"/>
        </w:rPr>
        <w:t>ferente cererii de prefinanţare</w:t>
      </w:r>
      <w:r w:rsidRPr="00407B19">
        <w:rPr>
          <w:highlight w:val="yellow"/>
        </w:rPr>
        <w:t xml:space="preserv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001A0765" w:rsidRPr="00407B19">
        <w:rPr>
          <w:highlight w:val="yellow"/>
        </w:rPr>
        <w:t xml:space="preserve">. </w:t>
      </w:r>
    </w:p>
    <w:p w:rsidR="001A0765" w:rsidRDefault="00560787" w:rsidP="006C0D3C">
      <w:pPr>
        <w:pStyle w:val="Alineat"/>
        <w:numPr>
          <w:ilvl w:val="2"/>
          <w:numId w:val="11"/>
        </w:numPr>
      </w:pPr>
      <w:r w:rsidRPr="00560787">
        <w:t>Beneficiarii</w:t>
      </w:r>
      <w:r w:rsidR="00C138C3" w:rsidRPr="00C138C3">
        <w:rPr>
          <w:highlight w:val="yellow"/>
        </w:rPr>
        <w:t>/ Liderii de parteneriat</w:t>
      </w:r>
      <w:r w:rsidRPr="00560787">
        <w:t xml:space="preserve"> care nu au depus cererea de rambursare în termenul prevăzut </w:t>
      </w:r>
      <w:r w:rsidR="00C138C3">
        <w:t>la</w:t>
      </w:r>
      <w:r w:rsidRPr="00560787">
        <w:t xml:space="preserve"> </w:t>
      </w:r>
      <w:r w:rsidRPr="00C138C3">
        <w:rPr>
          <w:highlight w:val="yellow"/>
        </w:rPr>
        <w:t>alin. (</w:t>
      </w:r>
      <w:r w:rsidR="00C138C3" w:rsidRPr="00C138C3">
        <w:rPr>
          <w:highlight w:val="yellow"/>
        </w:rPr>
        <w:t>4</w:t>
      </w:r>
      <w:r w:rsidRPr="00C138C3">
        <w:rPr>
          <w:highlight w:val="yellow"/>
        </w:rPr>
        <w:t xml:space="preserve">) </w:t>
      </w:r>
      <w:r w:rsidR="00C138C3" w:rsidRPr="00C138C3">
        <w:rPr>
          <w:highlight w:val="yellow"/>
        </w:rPr>
        <w:t>al prezentei anexe</w:t>
      </w:r>
      <w:r w:rsidR="00C138C3">
        <w:t xml:space="preserve"> </w:t>
      </w:r>
      <w:r w:rsidRPr="00560787">
        <w:t>sunt obligaţi să justifice utilizarea prefinanţării, prin cereri de rambursare, înaintea depunerii unei alte cereri de prefinanţare</w:t>
      </w:r>
      <w:r w:rsidR="001A0765">
        <w:t xml:space="preserve">. </w:t>
      </w:r>
    </w:p>
    <w:p w:rsidR="004A09FC" w:rsidRPr="004A09FC" w:rsidRDefault="004A09FC" w:rsidP="006C0D3C">
      <w:pPr>
        <w:pStyle w:val="Alineat"/>
        <w:numPr>
          <w:ilvl w:val="2"/>
          <w:numId w:val="11"/>
        </w:numPr>
        <w:rPr>
          <w:highlight w:val="yellow"/>
        </w:rPr>
      </w:pPr>
      <w:r w:rsidRPr="004A09FC">
        <w:rPr>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w:t>
      </w:r>
      <w:r w:rsidR="00E9356C">
        <w:rPr>
          <w:highlight w:val="yellow"/>
        </w:rPr>
        <w:t xml:space="preserve"> </w:t>
      </w:r>
      <w:r w:rsidRPr="004A09FC">
        <w:rPr>
          <w:highlight w:val="yellow"/>
        </w:rPr>
        <w:t>partenerului/</w:t>
      </w:r>
      <w:r w:rsidR="00E9356C">
        <w:rPr>
          <w:highlight w:val="yellow"/>
        </w:rPr>
        <w:t xml:space="preserve"> </w:t>
      </w:r>
      <w:r w:rsidRPr="004A09FC">
        <w:rPr>
          <w:highlight w:val="yellow"/>
        </w:rPr>
        <w:t>partenerilor pentru care au fost deja depuse una sau mai multe cereri de rambursare prin care se justifică tranşa anterioară de prefinanţare, în cuantum de minimum 50% din valoare</w:t>
      </w:r>
      <w:r w:rsidR="00E9356C">
        <w:rPr>
          <w:highlight w:val="yellow"/>
        </w:rPr>
        <w:t>a</w:t>
      </w:r>
      <w:r w:rsidRPr="004A09FC">
        <w:rPr>
          <w:highlight w:val="yellow"/>
        </w:rPr>
        <w:t xml:space="preserve"> acordată pentru activităţile acestora.</w:t>
      </w:r>
    </w:p>
    <w:p w:rsidR="001A0765" w:rsidRDefault="001A0765" w:rsidP="006C0D3C">
      <w:pPr>
        <w:pStyle w:val="Alineat"/>
        <w:numPr>
          <w:ilvl w:val="2"/>
          <w:numId w:val="11"/>
        </w:numPr>
      </w:pPr>
      <w:r>
        <w:t xml:space="preserve">Beneficiarii/Liderii de parteneriat/Partenerii au obligaţia restituirii integrale/parţiale a prefinanţării acordate potrivit alin. (1) </w:t>
      </w:r>
      <w:r w:rsidR="000010AE" w:rsidRPr="000010AE">
        <w:rPr>
          <w:highlight w:val="yellow"/>
        </w:rPr>
        <w:t xml:space="preserve">și (2) </w:t>
      </w:r>
      <w:r w:rsidRPr="000010AE">
        <w:rPr>
          <w:highlight w:val="yellow"/>
        </w:rPr>
        <w:t>al</w:t>
      </w:r>
      <w:r w:rsidR="000010AE" w:rsidRPr="000010AE">
        <w:rPr>
          <w:highlight w:val="yellow"/>
        </w:rPr>
        <w:t>e</w:t>
      </w:r>
      <w:r>
        <w:t xml:space="preserve"> prezentei anexe, în cazul în care aceştia nu justifică prin cereri de rambursare utilizarea corespunzătoare a acesteia conform alin. </w:t>
      </w:r>
      <w:r w:rsidRPr="007F7644">
        <w:rPr>
          <w:highlight w:val="yellow"/>
        </w:rPr>
        <w:t>(</w:t>
      </w:r>
      <w:r w:rsidR="007F7644" w:rsidRPr="007F7644">
        <w:rPr>
          <w:highlight w:val="yellow"/>
        </w:rPr>
        <w:t>4</w:t>
      </w:r>
      <w:r w:rsidRPr="007F7644">
        <w:rPr>
          <w:highlight w:val="yellow"/>
        </w:rPr>
        <w:t>) şi (</w:t>
      </w:r>
      <w:r w:rsidR="007F7644" w:rsidRPr="007F7644">
        <w:rPr>
          <w:highlight w:val="yellow"/>
        </w:rPr>
        <w:t>5</w:t>
      </w:r>
      <w:r w:rsidRPr="007F7644">
        <w:rPr>
          <w:highlight w:val="yellow"/>
        </w:rPr>
        <w:t>)</w:t>
      </w:r>
      <w:r w:rsidR="008E75B1">
        <w:t xml:space="preserve"> </w:t>
      </w:r>
      <w:r>
        <w:t>al</w:t>
      </w:r>
      <w:r w:rsidR="008E75B1">
        <w:t>e</w:t>
      </w:r>
      <w:r>
        <w:t xml:space="preserve"> prezentei anexe. </w:t>
      </w:r>
    </w:p>
    <w:p w:rsidR="00A87576" w:rsidRPr="00A87576" w:rsidRDefault="00A87576" w:rsidP="006C0D3C">
      <w:pPr>
        <w:pStyle w:val="Alineat"/>
        <w:numPr>
          <w:ilvl w:val="2"/>
          <w:numId w:val="11"/>
        </w:numPr>
        <w:rPr>
          <w:highlight w:val="yellow"/>
        </w:rPr>
      </w:pPr>
      <w:r w:rsidRPr="00A87576">
        <w:rPr>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A87576" w:rsidRPr="00A87576" w:rsidRDefault="00A87576" w:rsidP="006C0D3C">
      <w:pPr>
        <w:pStyle w:val="Alineat"/>
        <w:numPr>
          <w:ilvl w:val="2"/>
          <w:numId w:val="11"/>
        </w:numPr>
        <w:rPr>
          <w:highlight w:val="yellow"/>
        </w:rPr>
      </w:pPr>
      <w:r w:rsidRPr="00A87576">
        <w:rPr>
          <w:highlight w:val="yellow"/>
        </w:rPr>
        <w:t xml:space="preserve">Ȋn cazul în care AM POR autorizează cheltuieli eligibile cuprinse în cererile de rambursare prevăzute la alin. (8) 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  </w:t>
      </w:r>
    </w:p>
    <w:p w:rsidR="001A0765" w:rsidRDefault="001A0765" w:rsidP="006C0D3C">
      <w:pPr>
        <w:pStyle w:val="Alineat"/>
        <w:numPr>
          <w:ilvl w:val="2"/>
          <w:numId w:val="11"/>
        </w:numPr>
      </w:pPr>
      <w:r>
        <w:t>Prefinanțarea se acordă cu condiţia îndeplinirii cumulative a următoarelor cerințe:</w:t>
      </w:r>
    </w:p>
    <w:p w:rsidR="00A82A14" w:rsidRDefault="00A82A14" w:rsidP="006C0D3C">
      <w:pPr>
        <w:pStyle w:val="Alineat-lit"/>
        <w:numPr>
          <w:ilvl w:val="3"/>
          <w:numId w:val="11"/>
        </w:numPr>
      </w:pPr>
      <w:r w:rsidRPr="00A82A14">
        <w:t>Pentru beneficiarii care nu primesc finanţare sub incidenţa ajutorului de stat/ de minimis cu condiţia îndeplinirii cumulative a urmatoarelor cerinţe</w:t>
      </w:r>
    </w:p>
    <w:p w:rsidR="00A82A14" w:rsidRDefault="00A82A14" w:rsidP="006C0D3C">
      <w:pPr>
        <w:pStyle w:val="Alineat-lit"/>
        <w:numPr>
          <w:ilvl w:val="4"/>
          <w:numId w:val="11"/>
        </w:numPr>
      </w:pPr>
      <w:r>
        <w:t>depunerea de către beneficiar/lider de parteneriat a unei cereri de prefinanţare, pentru fiecare tranşă, care cuprinde: suma solicitată, defalcată, în cazul proiectelor implementate în parteneriat, la nivelul liderului de parteneriat şi/sau al partenerilor care vor utiliza sumele acordate din prefinanţare;</w:t>
      </w:r>
    </w:p>
    <w:p w:rsidR="001A0765" w:rsidRDefault="00A82A14" w:rsidP="006C0D3C">
      <w:pPr>
        <w:pStyle w:val="Alineat-lit"/>
        <w:numPr>
          <w:ilvl w:val="4"/>
          <w:numId w:val="11"/>
        </w:numPr>
      </w:pPr>
      <w:r>
        <w:t>existenţa conturilor deschise, pe numele beneficiarului/liderului de parteneriat/ partenerilor pentru activităţile proprii unde trebuie virate sumele aferente prefinanţării, conform activităţilor asumate în contractul de finanţare.</w:t>
      </w:r>
      <w:r w:rsidR="001A0765">
        <w:t>.</w:t>
      </w:r>
    </w:p>
    <w:p w:rsidR="00A82A14" w:rsidRDefault="00A82A14" w:rsidP="006C0D3C">
      <w:pPr>
        <w:pStyle w:val="Alineat-lit"/>
        <w:numPr>
          <w:ilvl w:val="3"/>
          <w:numId w:val="11"/>
        </w:numPr>
      </w:pPr>
      <w:r>
        <w:t>P</w:t>
      </w:r>
      <w:r w:rsidRPr="00A82A14">
        <w:t>entru</w:t>
      </w:r>
      <w:r>
        <w:t xml:space="preserve"> </w:t>
      </w:r>
      <w:r w:rsidRPr="00A82A14">
        <w:t>beneficiarii care primesc finanţare sub incidenţa ajutorului de stat/ de minimis</w:t>
      </w:r>
      <w:r w:rsidR="00700432">
        <w:t>,</w:t>
      </w:r>
      <w:r w:rsidRPr="00A82A14">
        <w:t xml:space="preserve"> </w:t>
      </w:r>
      <w:r w:rsidR="00D53DAC" w:rsidRPr="007865C4">
        <w:rPr>
          <w:highlight w:val="yellow"/>
        </w:rPr>
        <w:t>respectiv ajutor direct</w:t>
      </w:r>
      <w:r w:rsidR="00D53DAC">
        <w:t xml:space="preserve">, </w:t>
      </w:r>
      <w:r w:rsidRPr="00A82A14">
        <w:t>cu condiţia îndeplinirii cumulativ a cerinţelor prevăzute la pct.1 şi cu constituirea unei garanţii pentru suma aferentă prefinanţării solicitate prin depunerea unui instrument de garantare emis în condiţiile legii de o societate bancară</w:t>
      </w:r>
      <w:r w:rsidR="00D40823">
        <w:t xml:space="preserve">, </w:t>
      </w:r>
      <w:r w:rsidR="00D40823" w:rsidRPr="007865C4">
        <w:rPr>
          <w:highlight w:val="yellow"/>
        </w:rPr>
        <w:t>de o instituție financiară nebancară</w:t>
      </w:r>
      <w:r w:rsidRPr="00A82A14">
        <w:t xml:space="preserve"> sau de o societate de asigurări. În acest caz, </w:t>
      </w:r>
      <w:r w:rsidR="007865C4" w:rsidRPr="007865C4">
        <w:rPr>
          <w:highlight w:val="yellow"/>
        </w:rPr>
        <w:t>în conformitate cu prevederile Regulamentului (UE) nr. 1.303/2013, art. 131 alin. (4) lit. (b),</w:t>
      </w:r>
      <w:r w:rsidR="007865C4" w:rsidRPr="007865C4">
        <w:t xml:space="preserve"> </w:t>
      </w:r>
      <w:r w:rsidRPr="00A82A14">
        <w:t>valoarea cumulată a tranşelor de prefinanţare nu poate depăşi 40% din valoarea totală a ajutorului care trebuie acordat unui beneficiar pentru o anumită operaţiune</w:t>
      </w:r>
      <w:r w:rsidR="00C759C9">
        <w:t>.</w:t>
      </w:r>
    </w:p>
    <w:p w:rsidR="001A0765" w:rsidRDefault="001A0765" w:rsidP="006C0D3C">
      <w:pPr>
        <w:pStyle w:val="Alineat"/>
        <w:numPr>
          <w:ilvl w:val="2"/>
          <w:numId w:val="11"/>
        </w:numPr>
      </w:pPr>
      <w:r>
        <w:t>Transferul fondurilor se va efectua în lei în următoarele conturi:</w:t>
      </w:r>
    </w:p>
    <w:p w:rsidR="001A0765" w:rsidRDefault="001A0765" w:rsidP="006C0D3C">
      <w:pPr>
        <w:pStyle w:val="Alineat-list"/>
        <w:numPr>
          <w:ilvl w:val="5"/>
          <w:numId w:val="11"/>
        </w:numPr>
      </w:pPr>
      <w:r>
        <w:lastRenderedPageBreak/>
        <w:t>Cont pentru cerere de prefinanțare</w:t>
      </w:r>
    </w:p>
    <w:p w:rsidR="001A0765" w:rsidRDefault="001E14FE" w:rsidP="006C0D3C">
      <w:pPr>
        <w:pStyle w:val="Alineat-list"/>
        <w:numPr>
          <w:ilvl w:val="5"/>
          <w:numId w:val="11"/>
        </w:numPr>
      </w:pPr>
      <w:r>
        <w:t>C</w:t>
      </w:r>
      <w:r w:rsidR="00A96ADF">
        <w:t>od IBAN: _________</w:t>
      </w:r>
    </w:p>
    <w:p w:rsidR="001A0765" w:rsidRDefault="001A0765" w:rsidP="006C0D3C">
      <w:pPr>
        <w:pStyle w:val="Alineat-list"/>
        <w:numPr>
          <w:ilvl w:val="5"/>
          <w:numId w:val="11"/>
        </w:numPr>
      </w:pPr>
      <w:r>
        <w:t xml:space="preserve">Titular cont: </w:t>
      </w:r>
      <w:r w:rsidR="00A96ADF">
        <w:t>_________</w:t>
      </w:r>
    </w:p>
    <w:p w:rsidR="001A0765" w:rsidRDefault="001A0765" w:rsidP="006C0D3C">
      <w:pPr>
        <w:pStyle w:val="Alineat-list"/>
        <w:numPr>
          <w:ilvl w:val="5"/>
          <w:numId w:val="11"/>
        </w:numPr>
      </w:pPr>
      <w:r>
        <w:t xml:space="preserve">Denumire/adresa Trezoreriei/Băncii Comerciale: </w:t>
      </w:r>
      <w:r w:rsidR="00A96ADF">
        <w:t>_________</w:t>
      </w:r>
    </w:p>
    <w:p w:rsidR="00AA31EF" w:rsidRPr="002730FB" w:rsidRDefault="002730FB" w:rsidP="006C0D3C">
      <w:pPr>
        <w:pStyle w:val="Alineat"/>
        <w:numPr>
          <w:ilvl w:val="2"/>
          <w:numId w:val="11"/>
        </w:numPr>
        <w:rPr>
          <w:highlight w:val="yellow"/>
        </w:rPr>
      </w:pPr>
      <w:r w:rsidRPr="002730FB">
        <w:rPr>
          <w:highlight w:val="yellow"/>
        </w:rPr>
        <w:t>În cazul proiectelor în parteneriat în care liderul de parteneriat este o entitate care se încadrează în categoriile prevăzute la art. 6 alin. (1)-(4) şi (6) din Ordonanţa de urgenţă a Guvernului nr. 40/2015 privind gestionarea financiară a fondurilor europene pentru perioada de programare 2014-2020, tranşa de prefinanţare acordată partenerului nu poate depăşi 10% din valoarea bugetului aferent activităţilor derulate de acesta în cadrul proiectului.</w:t>
      </w:r>
    </w:p>
    <w:p w:rsidR="001A0765" w:rsidRPr="00C84CAF" w:rsidRDefault="00C84CAF" w:rsidP="006C0D3C">
      <w:pPr>
        <w:pStyle w:val="Alineat"/>
        <w:numPr>
          <w:ilvl w:val="2"/>
          <w:numId w:val="11"/>
        </w:numPr>
        <w:rPr>
          <w:highlight w:val="yellow"/>
        </w:rPr>
      </w:pPr>
      <w:r w:rsidRPr="00C84CAF">
        <w:rPr>
          <w:highlight w:val="yellow"/>
        </w:rPr>
        <w:t>Prefinanţarea se acordă în tranşe conform alin. (1) și (2) ale prezentei anexe, fără ca perioada pentru care se acordă ultima tranşă să depăşească perioada de implementare a proiectului.</w:t>
      </w:r>
    </w:p>
    <w:p w:rsidR="003543A7" w:rsidRDefault="003543A7" w:rsidP="006C0D3C">
      <w:pPr>
        <w:pStyle w:val="Alineat"/>
        <w:numPr>
          <w:ilvl w:val="2"/>
          <w:numId w:val="11"/>
        </w:numPr>
      </w:pPr>
      <w:r>
        <w:t xml:space="preserve">Beneficiarul are obligaţia depunerii la AM POR, în termenul maximum prevăzut la alin </w:t>
      </w:r>
      <w:r w:rsidRPr="003543A7">
        <w:rPr>
          <w:highlight w:val="yellow"/>
        </w:rPr>
        <w:t>(4)</w:t>
      </w:r>
      <w: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3543A7" w:rsidRDefault="003543A7" w:rsidP="006C0D3C">
      <w:pPr>
        <w:pStyle w:val="Alineat"/>
        <w:numPr>
          <w:ilvl w:val="2"/>
          <w:numId w:val="11"/>
        </w:numPr>
      </w:pPr>
      <w:r>
        <w:t xml:space="preserve">AM POR notifică beneficiarul cu privire la obligaţia restituirii sumelor prevăzute la alin. (7) al prezentei anexe, </w:t>
      </w:r>
      <w:r w:rsidRPr="003543A7">
        <w:rPr>
          <w:highlight w:val="yellow"/>
        </w:rPr>
        <w:t>evidenţiind distinct sumele aferente fondurilor europene şi sumele reprezentând cofinanţare publică asigurată de la bugetul de stat, după caz</w:t>
      </w:r>
      <w:r>
        <w:t>.</w:t>
      </w:r>
    </w:p>
    <w:p w:rsidR="007038A6" w:rsidRPr="007038A6" w:rsidRDefault="007038A6" w:rsidP="006C0D3C">
      <w:pPr>
        <w:pStyle w:val="Alineat"/>
        <w:numPr>
          <w:ilvl w:val="2"/>
          <w:numId w:val="11"/>
        </w:numPr>
        <w:rPr>
          <w:highlight w:val="yellow"/>
        </w:rPr>
      </w:pPr>
      <w:r w:rsidRPr="007038A6">
        <w:rPr>
          <w:highlight w:val="yellow"/>
        </w:rPr>
        <w:t>Beneficiarii/Liderii de parteneriat/Partenerii instituţii publice notificaţi potrivit alin. (15) al prezentei anexe, au obligaţia de a efectua, în termen de 3 zile lucrătoare, regularizarea conturilor de venituri ale bugetelor proprii, prin reflectarea sumelor autorizate de autorităţile de management în baza cererilor de rambursare, prevăzute la alin. (4) al prezentei anexe,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038A6" w:rsidRPr="007038A6" w:rsidRDefault="007038A6" w:rsidP="006C0D3C">
      <w:pPr>
        <w:pStyle w:val="Alineat"/>
        <w:numPr>
          <w:ilvl w:val="2"/>
          <w:numId w:val="11"/>
        </w:numPr>
        <w:rPr>
          <w:highlight w:val="yellow"/>
        </w:rPr>
      </w:pPr>
      <w:r w:rsidRPr="007038A6">
        <w:rPr>
          <w:highlight w:val="yellow"/>
        </w:rPr>
        <w:t>În cazul în care termenul şi cuantumul prevăzute la alin. (4) al prezentei anexe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1A0765" w:rsidRPr="00370454" w:rsidRDefault="00370454" w:rsidP="006C0D3C">
      <w:pPr>
        <w:pStyle w:val="Alineat"/>
        <w:numPr>
          <w:ilvl w:val="2"/>
          <w:numId w:val="11"/>
        </w:numPr>
        <w:rPr>
          <w:highlight w:val="yellow"/>
        </w:rPr>
      </w:pPr>
      <w:r w:rsidRPr="00370454">
        <w:rPr>
          <w:highlight w:val="yellow"/>
        </w:rPr>
        <w:t xml:space="preserve">Suma efectiv transferată de către AM POR aferentă fiecărei solicitări de tranşă de prefinanţare, cu excepţia celei aferente primei tranşe, nu poate fi mai mare decât diferenţa dintre valoarea maximă a tranşei de prefinanţare acordată conform alin. (1) și (2) ale prezentei anexe şi prefinanţarea nejustificată prin cheltuieli eligibile validate de autoritatea de management din tranşa anterioară. </w:t>
      </w:r>
    </w:p>
    <w:p w:rsidR="0066037C" w:rsidRPr="0066037C" w:rsidRDefault="0066037C" w:rsidP="006C0D3C">
      <w:pPr>
        <w:pStyle w:val="Alineat"/>
        <w:numPr>
          <w:ilvl w:val="2"/>
          <w:numId w:val="11"/>
        </w:numPr>
        <w:rPr>
          <w:highlight w:val="yellow"/>
        </w:rPr>
      </w:pPr>
      <w:r w:rsidRPr="0066037C">
        <w:rPr>
          <w:highlight w:val="yellow"/>
        </w:rPr>
        <w:t>În cazul nerespectării termenului prevăzut la alin. (4) al prezentei anexe, autorităţile de management au obligaţia să se asigure că sumele acordate ca tranşă de prefinanţare şi nejustificate prin cereri de rambursare sunt recuperate, notificând beneficiarii/liderii de parteneriat/partenerii cu privire la restituirea sumelor.</w:t>
      </w:r>
    </w:p>
    <w:p w:rsidR="0066037C" w:rsidRPr="0066037C" w:rsidRDefault="0066037C" w:rsidP="006C0D3C">
      <w:pPr>
        <w:pStyle w:val="Alineat"/>
        <w:numPr>
          <w:ilvl w:val="2"/>
          <w:numId w:val="11"/>
        </w:numPr>
        <w:rPr>
          <w:highlight w:val="yellow"/>
        </w:rPr>
      </w:pPr>
      <w:r w:rsidRPr="0066037C">
        <w:rPr>
          <w:highlight w:val="yellow"/>
        </w:rPr>
        <w:t>Prin notificarea prevăzută la alin. (19) al prezentei anexe, autoritatea de management poate acorda posibilitatea beneficiarului de a restitui sumele datorate prin deducere din plata cererilor de rambursare aflate în curs de verificare/validare la nivelul acesteia.</w:t>
      </w:r>
    </w:p>
    <w:p w:rsidR="0066037C" w:rsidRPr="0066037C" w:rsidRDefault="0066037C" w:rsidP="006C0D3C">
      <w:pPr>
        <w:pStyle w:val="Alineat"/>
        <w:numPr>
          <w:ilvl w:val="2"/>
          <w:numId w:val="11"/>
        </w:numPr>
        <w:rPr>
          <w:highlight w:val="yellow"/>
        </w:rPr>
      </w:pPr>
      <w:r w:rsidRPr="0066037C">
        <w:rPr>
          <w:highlight w:val="yellow"/>
        </w:rPr>
        <w:t xml:space="preserve">În cazul în care sumele prevăzute în notificare au fost restituite integral, beneficiarul/liderul de parteneriat poate solicita o nouă tranşă de prefinanţare. </w:t>
      </w:r>
    </w:p>
    <w:p w:rsidR="0066037C" w:rsidRPr="0066037C" w:rsidRDefault="0066037C" w:rsidP="006C0D3C">
      <w:pPr>
        <w:pStyle w:val="Alineat"/>
        <w:numPr>
          <w:ilvl w:val="2"/>
          <w:numId w:val="11"/>
        </w:numPr>
        <w:rPr>
          <w:highlight w:val="yellow"/>
        </w:rPr>
      </w:pPr>
      <w:r w:rsidRPr="0066037C">
        <w:rPr>
          <w:highlight w:val="yellow"/>
        </w:rPr>
        <w:t>În cazul în care se respectă termenul prevăzut la alin. (4) al prezentei anexe, însă cererea de rambursare depusă nu este în cuantumul prevăzut la alin. (4) al prezentei anexe, AM POR are obligaţia notificării beneficiarului/liderului de parteneriat/ partenerului cu privire la restituirea sumelor rămase de recuperat, cu aplicarea prevederilor alin. (20),</w:t>
      </w:r>
      <w:r w:rsidR="009D5114">
        <w:rPr>
          <w:highlight w:val="yellow"/>
        </w:rPr>
        <w:t xml:space="preserve"> </w:t>
      </w:r>
      <w:r w:rsidRPr="0066037C">
        <w:rPr>
          <w:highlight w:val="yellow"/>
        </w:rPr>
        <w:t>(21)</w:t>
      </w:r>
      <w:r w:rsidR="009D5114">
        <w:rPr>
          <w:highlight w:val="yellow"/>
        </w:rPr>
        <w:t xml:space="preserve"> </w:t>
      </w:r>
      <w:r w:rsidRPr="0066037C">
        <w:rPr>
          <w:highlight w:val="yellow"/>
        </w:rPr>
        <w:t>și (25</w:t>
      </w:r>
      <w:r w:rsidR="009D5114">
        <w:rPr>
          <w:highlight w:val="yellow"/>
        </w:rPr>
        <w:t>)</w:t>
      </w:r>
      <w:r w:rsidRPr="0066037C">
        <w:rPr>
          <w:highlight w:val="yellow"/>
        </w:rPr>
        <w:t>-</w:t>
      </w:r>
      <w:r w:rsidR="009D5114">
        <w:rPr>
          <w:highlight w:val="yellow"/>
        </w:rPr>
        <w:t>(</w:t>
      </w:r>
      <w:r w:rsidRPr="0066037C">
        <w:rPr>
          <w:highlight w:val="yellow"/>
        </w:rPr>
        <w:t xml:space="preserve">36) ale prezentei anexe, după validarea cererii de rambursare depuse. </w:t>
      </w:r>
    </w:p>
    <w:p w:rsidR="0066037C" w:rsidRPr="0066037C" w:rsidRDefault="0066037C" w:rsidP="006C0D3C">
      <w:pPr>
        <w:pStyle w:val="Alineat"/>
        <w:numPr>
          <w:ilvl w:val="2"/>
          <w:numId w:val="11"/>
        </w:numPr>
        <w:rPr>
          <w:highlight w:val="yellow"/>
        </w:rPr>
      </w:pPr>
      <w:r w:rsidRPr="0066037C">
        <w:rPr>
          <w:highlight w:val="yellow"/>
        </w:rPr>
        <w:t>AM POR are obligaţia să asigure recuperarea sumelor acordate ca prefinanţare până la cererea de rambursare finală inclusiv, notificând beneficiarii/liderii de parteneriat/partenerii cu privire la restituirea sumelor cu aplicarea prevederilor alin. (20),</w:t>
      </w:r>
      <w:r w:rsidR="009D5114">
        <w:rPr>
          <w:highlight w:val="yellow"/>
        </w:rPr>
        <w:t xml:space="preserve"> </w:t>
      </w:r>
      <w:r w:rsidRPr="0066037C">
        <w:rPr>
          <w:highlight w:val="yellow"/>
        </w:rPr>
        <w:t>(21)</w:t>
      </w:r>
      <w:r w:rsidR="009D5114">
        <w:rPr>
          <w:highlight w:val="yellow"/>
        </w:rPr>
        <w:t xml:space="preserve"> </w:t>
      </w:r>
      <w:r w:rsidRPr="0066037C">
        <w:rPr>
          <w:highlight w:val="yellow"/>
        </w:rPr>
        <w:t>și (25</w:t>
      </w:r>
      <w:r w:rsidR="009D5114">
        <w:rPr>
          <w:highlight w:val="yellow"/>
        </w:rPr>
        <w:t>)</w:t>
      </w:r>
      <w:r w:rsidRPr="0066037C">
        <w:rPr>
          <w:highlight w:val="yellow"/>
        </w:rPr>
        <w:t>-</w:t>
      </w:r>
      <w:r w:rsidR="009D5114">
        <w:rPr>
          <w:highlight w:val="yellow"/>
        </w:rPr>
        <w:t>(</w:t>
      </w:r>
      <w:r w:rsidRPr="0066037C">
        <w:rPr>
          <w:highlight w:val="yellow"/>
        </w:rPr>
        <w:t>36) ale prezentei anexe.</w:t>
      </w:r>
    </w:p>
    <w:p w:rsidR="0066037C" w:rsidRPr="0066037C" w:rsidRDefault="0066037C" w:rsidP="006C0D3C">
      <w:pPr>
        <w:pStyle w:val="Alineat"/>
        <w:numPr>
          <w:ilvl w:val="2"/>
          <w:numId w:val="11"/>
        </w:numPr>
        <w:rPr>
          <w:highlight w:val="yellow"/>
        </w:rPr>
      </w:pPr>
      <w:r w:rsidRPr="0066037C">
        <w:rPr>
          <w:highlight w:val="yellow"/>
        </w:rPr>
        <w:lastRenderedPageBreak/>
        <w:t>Prefinanţarea acordată conform alin. (1) și (2) ale prezentei anexe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1A0765" w:rsidRDefault="001A0765" w:rsidP="006C0D3C">
      <w:pPr>
        <w:pStyle w:val="Alineat"/>
        <w:numPr>
          <w:ilvl w:val="2"/>
          <w:numId w:val="11"/>
        </w:numPr>
      </w:pPr>
      <w:r>
        <w:t xml:space="preserve">În cazul în care beneficiarul nu restituie AMPOR sumele prevăzute la alin. </w:t>
      </w:r>
      <w:r w:rsidRPr="00FC3D6C">
        <w:rPr>
          <w:highlight w:val="yellow"/>
        </w:rPr>
        <w:t>(</w:t>
      </w:r>
      <w:r w:rsidR="00FC3D6C" w:rsidRPr="00FC3D6C">
        <w:rPr>
          <w:highlight w:val="yellow"/>
        </w:rPr>
        <w:t>7</w:t>
      </w:r>
      <w:r w:rsidRPr="00FC3D6C">
        <w:rPr>
          <w:highlight w:val="yellow"/>
        </w:rPr>
        <w:t>)</w:t>
      </w:r>
      <w:r w:rsidR="00FC3D6C" w:rsidRPr="00FC3D6C">
        <w:rPr>
          <w:highlight w:val="yellow"/>
        </w:rPr>
        <w:t xml:space="preserve"> și (19)</w:t>
      </w:r>
      <w:r>
        <w:t xml:space="preserve"> al</w:t>
      </w:r>
      <w:r w:rsidR="00FC3D6C">
        <w:t>e</w:t>
      </w:r>
      <w: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w:t>
      </w:r>
      <w:r w:rsidR="005D455A">
        <w:t>Legea</w:t>
      </w:r>
      <w:r>
        <w:t xml:space="preserve"> nr. 207/2015 privind Codul de procedură fiscală. În titlul de creanţă se indică şi contul în care beneficiarul trebuie să efectueze plata.</w:t>
      </w:r>
    </w:p>
    <w:p w:rsidR="001A0765" w:rsidRDefault="001A0765" w:rsidP="006C0D3C">
      <w:pPr>
        <w:pStyle w:val="Alineat"/>
        <w:numPr>
          <w:ilvl w:val="2"/>
          <w:numId w:val="11"/>
        </w:numPr>
      </w:pPr>
      <w:r>
        <w:t xml:space="preserve">Titlul de creanţă prevăzut la alin. </w:t>
      </w:r>
      <w:r w:rsidRPr="003F0FAE">
        <w:rPr>
          <w:highlight w:val="yellow"/>
        </w:rPr>
        <w:t>(</w:t>
      </w:r>
      <w:r w:rsidR="003F0FAE" w:rsidRPr="003F0FAE">
        <w:rPr>
          <w:highlight w:val="yellow"/>
        </w:rPr>
        <w:t>25</w:t>
      </w:r>
      <w:r w:rsidRPr="003F0FAE">
        <w:rPr>
          <w:highlight w:val="yellow"/>
        </w:rPr>
        <w:t>)</w:t>
      </w:r>
      <w:r>
        <w:t xml:space="preserve"> al prezentei anexe se transmite debitorului în termen de 5 zile lucrătoare de la data emiterii.</w:t>
      </w:r>
    </w:p>
    <w:p w:rsidR="001A0765" w:rsidRDefault="001A0765" w:rsidP="006C0D3C">
      <w:pPr>
        <w:pStyle w:val="Alineat"/>
        <w:numPr>
          <w:ilvl w:val="2"/>
          <w:numId w:val="11"/>
        </w:numPr>
      </w:pPr>
      <w:r>
        <w:t>Împotriva titlului de creanţă se poate formula contestaţie în termen de 30 de zile de la data comunicării, care se depune la AM POR.</w:t>
      </w:r>
    </w:p>
    <w:p w:rsidR="001A0765" w:rsidRDefault="001A0765" w:rsidP="006C0D3C">
      <w:pPr>
        <w:pStyle w:val="Alineat"/>
        <w:numPr>
          <w:ilvl w:val="2"/>
          <w:numId w:val="11"/>
        </w:numPr>
      </w:pPr>
      <w:r>
        <w:t>Introducerea contestaţiei nu suspendă executarea titlului de creanţă.</w:t>
      </w:r>
    </w:p>
    <w:p w:rsidR="001A0765" w:rsidRDefault="001A0765" w:rsidP="006C0D3C">
      <w:pPr>
        <w:pStyle w:val="Alineat"/>
        <w:numPr>
          <w:ilvl w:val="2"/>
          <w:numId w:val="11"/>
        </w:numPr>
      </w:pPr>
      <w:r>
        <w:t>Debitorul are obligaţia efectuării plăţii sumelor stabilite prin decizia de recuperare a prefinanţării, în termen de 30 de zile de la data comunicării acesteia.</w:t>
      </w:r>
    </w:p>
    <w:p w:rsidR="001A0765" w:rsidRDefault="001A0765" w:rsidP="006C0D3C">
      <w:pPr>
        <w:pStyle w:val="Alineat"/>
        <w:numPr>
          <w:ilvl w:val="2"/>
          <w:numId w:val="11"/>
        </w:numPr>
      </w:pPr>
      <w:r>
        <w:t xml:space="preserve">Titlul de creanţă constituie titlu executoriu la împlinirea termenului prevăzut la alin. </w:t>
      </w:r>
      <w:r w:rsidRPr="003F0FAE">
        <w:rPr>
          <w:highlight w:val="yellow"/>
        </w:rPr>
        <w:t>(</w:t>
      </w:r>
      <w:r w:rsidR="003F0FAE" w:rsidRPr="003F0FAE">
        <w:rPr>
          <w:highlight w:val="yellow"/>
        </w:rPr>
        <w:t>29</w:t>
      </w:r>
      <w:r w:rsidRPr="003F0FAE">
        <w:rPr>
          <w:highlight w:val="yellow"/>
        </w:rPr>
        <w:t>)</w:t>
      </w:r>
      <w:r>
        <w:t xml:space="preserve"> al prezentei anexe.</w:t>
      </w:r>
    </w:p>
    <w:p w:rsidR="001A0765" w:rsidRDefault="001A0765" w:rsidP="006C0D3C">
      <w:pPr>
        <w:pStyle w:val="Alineat"/>
        <w:numPr>
          <w:ilvl w:val="2"/>
          <w:numId w:val="11"/>
        </w:numPr>
      </w:pPr>
      <w: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282458" w:rsidRPr="00282458">
        <w:rPr>
          <w:highlight w:val="yellow"/>
        </w:rPr>
        <w:t>(7) și (19)</w:t>
      </w:r>
      <w:r>
        <w:t xml:space="preserve"> al</w:t>
      </w:r>
      <w:r w:rsidR="00282458">
        <w:t>e</w:t>
      </w:r>
      <w:r>
        <w:t xml:space="preserve"> prezentei anexe, din prima zi de după expirarea termenului de plată stabilit în conformitate cu prevederile alin. </w:t>
      </w:r>
      <w:r w:rsidRPr="00282458">
        <w:rPr>
          <w:highlight w:val="yellow"/>
        </w:rPr>
        <w:t>(</w:t>
      </w:r>
      <w:r w:rsidR="00282458" w:rsidRPr="00282458">
        <w:rPr>
          <w:highlight w:val="yellow"/>
        </w:rPr>
        <w:t>29</w:t>
      </w:r>
      <w:r w:rsidRPr="00282458">
        <w:rPr>
          <w:highlight w:val="yellow"/>
        </w:rPr>
        <w:t>)</w:t>
      </w:r>
      <w:r>
        <w:t xml:space="preserve"> al prezentei anexe până la data stingerii acesteia.</w:t>
      </w:r>
    </w:p>
    <w:p w:rsidR="001A0765" w:rsidRDefault="001A0765" w:rsidP="006C0D3C">
      <w:pPr>
        <w:pStyle w:val="Alineat"/>
        <w:numPr>
          <w:ilvl w:val="2"/>
          <w:numId w:val="11"/>
        </w:numPr>
      </w:pPr>
      <w:r>
        <w:t xml:space="preserve">În cazul nerecuperării sumelor stabilite conform prevederilor alin. </w:t>
      </w:r>
      <w:r w:rsidR="00282458" w:rsidRPr="00282458">
        <w:rPr>
          <w:highlight w:val="yellow"/>
        </w:rPr>
        <w:t>(7) și (19)</w:t>
      </w:r>
      <w:r w:rsidR="00282458">
        <w:t xml:space="preserve"> ale</w:t>
      </w:r>
      <w: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w:t>
      </w:r>
      <w:r w:rsidR="0014790C">
        <w:t>Legii nr.</w:t>
      </w:r>
      <w:r>
        <w:t xml:space="preserve"> 207/2015. </w:t>
      </w:r>
    </w:p>
    <w:p w:rsidR="001A0765" w:rsidRDefault="001A0765" w:rsidP="006C0D3C">
      <w:pPr>
        <w:pStyle w:val="Alineat"/>
        <w:numPr>
          <w:ilvl w:val="2"/>
          <w:numId w:val="11"/>
        </w:numPr>
      </w:pPr>
      <w:r>
        <w:t xml:space="preserve">Recuperarea sumelor stabilite conform prevederilor alin. </w:t>
      </w:r>
      <w:r w:rsidR="00282458" w:rsidRPr="00282458">
        <w:rPr>
          <w:highlight w:val="yellow"/>
        </w:rPr>
        <w:t>(7) și (19)</w:t>
      </w:r>
      <w:r w:rsidR="00282458">
        <w:t xml:space="preserve"> ale</w:t>
      </w:r>
      <w:r>
        <w:t xml:space="preserv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1A0765" w:rsidRDefault="001A0765" w:rsidP="006C0D3C">
      <w:pPr>
        <w:pStyle w:val="Alineat"/>
        <w:numPr>
          <w:ilvl w:val="2"/>
          <w:numId w:val="11"/>
        </w:numPr>
      </w:pPr>
      <w:r>
        <w:t xml:space="preserve">În vederea încasării de la debitor a dobânzii prevăzute la alin. </w:t>
      </w:r>
      <w:r w:rsidRPr="00282458">
        <w:rPr>
          <w:highlight w:val="yellow"/>
        </w:rPr>
        <w:t>(</w:t>
      </w:r>
      <w:r w:rsidR="00282458" w:rsidRPr="00282458">
        <w:rPr>
          <w:highlight w:val="yellow"/>
        </w:rPr>
        <w:t>31</w:t>
      </w:r>
      <w:r w:rsidRPr="00282458">
        <w:rPr>
          <w:highlight w:val="yellow"/>
        </w:rPr>
        <w:t>)</w:t>
      </w:r>
      <w:r>
        <w:t xml:space="preserve"> a</w:t>
      </w:r>
      <w:r w:rsidR="006475A1">
        <w:t>l</w:t>
      </w:r>
      <w:r>
        <w:t xml:space="preserve"> prezentei anexe, AM POR va calcula cuantumul acesteia şi va emite decizia de stabilire a dobânzii, care constituie titlu de creanţă şi se comunică debitorului. Dispoziţiile alin. </w:t>
      </w:r>
      <w:r w:rsidRPr="00282458">
        <w:rPr>
          <w:highlight w:val="yellow"/>
        </w:rPr>
        <w:t>(</w:t>
      </w:r>
      <w:r w:rsidR="00282458" w:rsidRPr="00282458">
        <w:rPr>
          <w:highlight w:val="yellow"/>
        </w:rPr>
        <w:t>32</w:t>
      </w:r>
      <w:r w:rsidRPr="00282458">
        <w:rPr>
          <w:highlight w:val="yellow"/>
        </w:rPr>
        <w:t>)</w:t>
      </w:r>
      <w:r>
        <w:t xml:space="preserve"> al prezentei anexe sunt aplicabile în mod corespunzător.</w:t>
      </w:r>
    </w:p>
    <w:p w:rsidR="001A0765" w:rsidRDefault="001A0765" w:rsidP="006C0D3C">
      <w:pPr>
        <w:pStyle w:val="Alineat"/>
        <w:numPr>
          <w:ilvl w:val="2"/>
          <w:numId w:val="11"/>
        </w:numPr>
      </w:pPr>
      <w:r>
        <w:t>Rata dobânzii datorate este rata dobânzii de politică monetară a Băncii Naţionale a României în vigoare la data comunicării deciziei de recuperare a prefinanţării.</w:t>
      </w:r>
    </w:p>
    <w:p w:rsidR="001A0765" w:rsidRDefault="001A0765" w:rsidP="006C0D3C">
      <w:pPr>
        <w:pStyle w:val="Alineat"/>
        <w:numPr>
          <w:ilvl w:val="2"/>
          <w:numId w:val="11"/>
        </w:numPr>
      </w:pPr>
      <w:r>
        <w:t xml:space="preserve">Sumele reprezentând dobânzi datorate pentru neachitarea la termen a obligaţiilor prevăzute în titlul de creanţă se virează conform prevederilor alin. </w:t>
      </w:r>
      <w:r w:rsidRPr="00E82DF5">
        <w:rPr>
          <w:highlight w:val="yellow"/>
        </w:rPr>
        <w:t>(</w:t>
      </w:r>
      <w:r w:rsidR="00E82DF5" w:rsidRPr="00E82DF5">
        <w:rPr>
          <w:highlight w:val="yellow"/>
        </w:rPr>
        <w:t>33</w:t>
      </w:r>
      <w:r w:rsidRPr="00E82DF5">
        <w:rPr>
          <w:highlight w:val="yellow"/>
        </w:rPr>
        <w:t>)</w:t>
      </w:r>
      <w:r>
        <w:t xml:space="preserve"> al prezentei anexe. </w:t>
      </w:r>
    </w:p>
    <w:p w:rsidR="001A0765" w:rsidRDefault="001A0765" w:rsidP="006C0D3C">
      <w:pPr>
        <w:pStyle w:val="Alineat"/>
        <w:numPr>
          <w:ilvl w:val="2"/>
          <w:numId w:val="11"/>
        </w:numPr>
      </w:pPr>
      <w:r>
        <w:t>Pentru a putea beneficia de prefinanţare, beneficiarul are obligaţia să deschidă un cont dedicat exclusiv pentru primirea prefinanţării şi efectuarea cheltuielilor pentru care a fost solicitată aceasta.</w:t>
      </w:r>
    </w:p>
    <w:p w:rsidR="001A0765" w:rsidRPr="0065738B" w:rsidRDefault="0065738B" w:rsidP="006C0D3C">
      <w:pPr>
        <w:pStyle w:val="Alineat"/>
        <w:numPr>
          <w:ilvl w:val="2"/>
          <w:numId w:val="11"/>
        </w:numPr>
        <w:rPr>
          <w:highlight w:val="yellow"/>
        </w:rPr>
      </w:pPr>
      <w:r w:rsidRPr="0065738B">
        <w:rPr>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r w:rsidR="001A0765" w:rsidRPr="0065738B">
        <w:rPr>
          <w:highlight w:val="yellow"/>
        </w:rPr>
        <w:t>.</w:t>
      </w:r>
    </w:p>
    <w:p w:rsidR="001A0765" w:rsidRDefault="001A0765" w:rsidP="006C0D3C">
      <w:pPr>
        <w:pStyle w:val="Alineat"/>
        <w:numPr>
          <w:ilvl w:val="2"/>
          <w:numId w:val="11"/>
        </w:numPr>
      </w:pPr>
      <w:r>
        <w:t xml:space="preserve">Suma reprezentând dobânda netă, respectiv diferenţa dintre dobânda brută acumulată în conturile prevăzute la alin. </w:t>
      </w:r>
      <w:r w:rsidRPr="00E26880">
        <w:rPr>
          <w:highlight w:val="yellow"/>
        </w:rPr>
        <w:t>(</w:t>
      </w:r>
      <w:r w:rsidR="00E26880" w:rsidRPr="00E26880">
        <w:rPr>
          <w:highlight w:val="yellow"/>
        </w:rPr>
        <w:t>38</w:t>
      </w:r>
      <w:r w:rsidRPr="00E26880">
        <w:rPr>
          <w:highlight w:val="yellow"/>
        </w:rPr>
        <w:t>)</w:t>
      </w:r>
      <w:r>
        <w:t xml:space="preserve"> a</w:t>
      </w:r>
      <w:r w:rsidR="006475A1">
        <w:t>l</w:t>
      </w:r>
      <w:r>
        <w:t xml:space="preserve"> prezentei anexe,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6475A1" w:rsidRDefault="001A0765" w:rsidP="006C0D3C">
      <w:pPr>
        <w:pStyle w:val="Alineat"/>
        <w:numPr>
          <w:ilvl w:val="2"/>
          <w:numId w:val="11"/>
        </w:numPr>
      </w:pPr>
      <w:r>
        <w:t xml:space="preserve">În cazul în care beneficiarul nu efectuează viramentul sau sunt identificate neconcordanţe între sumele virate conform alin. </w:t>
      </w:r>
      <w:r w:rsidRPr="00E26880">
        <w:rPr>
          <w:highlight w:val="yellow"/>
        </w:rPr>
        <w:t>(</w:t>
      </w:r>
      <w:r w:rsidR="00E26880" w:rsidRPr="00E26880">
        <w:rPr>
          <w:highlight w:val="yellow"/>
        </w:rPr>
        <w:t>39</w:t>
      </w:r>
      <w:r w:rsidRPr="00E26880">
        <w:rPr>
          <w:highlight w:val="yellow"/>
        </w:rPr>
        <w:t>)</w:t>
      </w:r>
      <w:r>
        <w:t xml:space="preserve"> al prezentei anexe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DA6599" w:rsidRDefault="00DA6599">
      <w:pPr>
        <w:spacing w:after="160" w:line="259" w:lineRule="auto"/>
        <w:rPr>
          <w:b/>
        </w:rPr>
      </w:pPr>
      <w:r>
        <w:br w:type="page"/>
      </w:r>
    </w:p>
    <w:p w:rsidR="003403B6" w:rsidRPr="007F279B" w:rsidRDefault="003403B6" w:rsidP="00937F10">
      <w:pPr>
        <w:pStyle w:val="Heading1"/>
      </w:pPr>
      <w:r w:rsidRPr="007F279B">
        <w:lastRenderedPageBreak/>
        <w:t>Anexa 6 – Condiții de rambursare și plată a cheltuielilor</w:t>
      </w:r>
      <w:bookmarkEnd w:id="2"/>
    </w:p>
    <w:p w:rsidR="000B22DB" w:rsidRDefault="000B22DB" w:rsidP="00937F10">
      <w:pPr>
        <w:rPr>
          <w:b/>
        </w:rPr>
      </w:pPr>
    </w:p>
    <w:p w:rsidR="000B22DB" w:rsidRDefault="000B22DB" w:rsidP="00937F10">
      <w:pPr>
        <w:rPr>
          <w:b/>
        </w:rPr>
      </w:pPr>
      <w:r w:rsidRPr="00097769">
        <w:rPr>
          <w:b/>
        </w:rPr>
        <w:t>Rambursarea/plata se va realiza de către AM în conformitate cu Anexa 3 (trei) – Bugetul Proiectului și MySMIS, pe baza cererilor Beneficiarului înaintate la AM/OI.</w:t>
      </w:r>
    </w:p>
    <w:p w:rsidR="000B22DB" w:rsidRDefault="000B22DB" w:rsidP="00937F10">
      <w:pPr>
        <w:rPr>
          <w:b/>
        </w:rPr>
      </w:pPr>
    </w:p>
    <w:p w:rsidR="00F93D5E" w:rsidRPr="00D26A83" w:rsidRDefault="00F93D5E" w:rsidP="00937F1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F93D5E" w:rsidRPr="006E6440" w:rsidRDefault="00F93D5E" w:rsidP="006C0D3C">
      <w:pPr>
        <w:pStyle w:val="Alineat"/>
        <w:numPr>
          <w:ilvl w:val="2"/>
          <w:numId w:val="18"/>
        </w:numPr>
      </w:pPr>
      <w:r w:rsidRPr="006E6440">
        <w:t xml:space="preserve">Mecanismul decontării cererilor de plată se aplică tuturor categoriilor de beneficiari. </w:t>
      </w:r>
    </w:p>
    <w:p w:rsidR="00F93D5E" w:rsidRPr="006E6440" w:rsidRDefault="008A14C8" w:rsidP="00D26A83">
      <w:pPr>
        <w:pStyle w:val="Alineat"/>
      </w:pPr>
      <w:r w:rsidRPr="006E6440">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r w:rsidR="00215E5A" w:rsidRPr="006E6440">
        <w:t>.</w:t>
      </w:r>
    </w:p>
    <w:p w:rsidR="00F93D5E" w:rsidRPr="006E6440" w:rsidRDefault="00F93D5E" w:rsidP="00D26A83">
      <w:pPr>
        <w:pStyle w:val="Alineat"/>
      </w:pPr>
      <w:r w:rsidRPr="006E6440">
        <w:t>Cererile de plată conțin doar facturi neplătite de beneficiar.</w:t>
      </w:r>
    </w:p>
    <w:p w:rsidR="00F93D5E" w:rsidRPr="006E6440" w:rsidRDefault="00F93D5E" w:rsidP="00D26A83">
      <w:pPr>
        <w:pStyle w:val="Alineat"/>
      </w:pPr>
      <w:r w:rsidRPr="006E6440">
        <w:t>Cererea de plată a Beneficiarului trebuie să fie însoțită de copii după următoarele documente justificative:</w:t>
      </w:r>
    </w:p>
    <w:p w:rsidR="00F47DE8" w:rsidRPr="006E6440" w:rsidRDefault="00F47DE8" w:rsidP="00D26A83">
      <w:pPr>
        <w:pStyle w:val="Alineat-lit"/>
        <w:rPr>
          <w:lang w:eastAsia="ro-RO"/>
        </w:rPr>
      </w:pPr>
      <w:r w:rsidRPr="006E6440">
        <w:rPr>
          <w:lang w:eastAsia="ro-RO"/>
        </w:rPr>
        <w:t>Pentru contractele de lucrări:</w:t>
      </w:r>
    </w:p>
    <w:p w:rsidR="00F47DE8" w:rsidRPr="006E6440" w:rsidRDefault="00F47DE8" w:rsidP="00D26A83">
      <w:pPr>
        <w:pStyle w:val="Lis-bullet"/>
        <w:ind w:left="1701" w:hanging="283"/>
      </w:pPr>
      <w:r w:rsidRPr="006E6440">
        <w:t>Contractele încheiate de beneficiar și actele adiționale;</w:t>
      </w:r>
    </w:p>
    <w:p w:rsidR="00F47DE8" w:rsidRPr="006E6440" w:rsidRDefault="00F47DE8" w:rsidP="00D26A83">
      <w:pPr>
        <w:pStyle w:val="Lis-bullet"/>
        <w:ind w:left="1701" w:hanging="283"/>
      </w:pPr>
      <w:r w:rsidRPr="006E6440">
        <w:t>Facturile; Beneficiarul are obligația de a solicita la decontare facturi separate pentru cheltuielile decontate în baza contractului inițial și separat facturi decontate în baza actelor adiționale</w:t>
      </w:r>
    </w:p>
    <w:p w:rsidR="00F47DE8" w:rsidRPr="006E6440" w:rsidRDefault="00F47DE8" w:rsidP="00D26A83">
      <w:pPr>
        <w:pStyle w:val="Lis-bullet"/>
        <w:ind w:left="1701" w:hanging="283"/>
      </w:pPr>
      <w:r w:rsidRPr="006E6440">
        <w:t>Situațiile de plată pentru lucrările executate aferente fiecărei facturi și o balanță a cantităților decontate pentru fiecare articol din deviz;</w:t>
      </w:r>
    </w:p>
    <w:p w:rsidR="00F47DE8" w:rsidRPr="006E6440" w:rsidRDefault="00F47DE8" w:rsidP="00D26A83">
      <w:pPr>
        <w:pStyle w:val="Lis-bullet"/>
        <w:ind w:left="1701" w:hanging="283"/>
      </w:pPr>
      <w:r w:rsidRPr="006E6440">
        <w:t>Atașamentele de lucrări</w:t>
      </w:r>
    </w:p>
    <w:p w:rsidR="00F47DE8" w:rsidRPr="006E6440" w:rsidRDefault="00F47DE8" w:rsidP="00D26A83">
      <w:pPr>
        <w:pStyle w:val="Lis-bullet"/>
        <w:ind w:left="1701" w:hanging="283"/>
      </w:pPr>
      <w:r w:rsidRPr="006E6440">
        <w:t>Autorizația de construire;</w:t>
      </w:r>
    </w:p>
    <w:p w:rsidR="00F47DE8" w:rsidRPr="006E6440" w:rsidRDefault="00F47DE8" w:rsidP="00D26A83">
      <w:pPr>
        <w:pStyle w:val="Lis-bullet"/>
        <w:ind w:left="1701" w:hanging="283"/>
      </w:pPr>
      <w:r w:rsidRPr="006E6440">
        <w:t>Acordul/ avizul ISC;</w:t>
      </w:r>
    </w:p>
    <w:p w:rsidR="00F47DE8" w:rsidRPr="006E6440" w:rsidRDefault="00F47DE8" w:rsidP="00D26A83">
      <w:pPr>
        <w:pStyle w:val="Lis-bullet"/>
        <w:ind w:left="1701" w:hanging="283"/>
      </w:pPr>
      <w:r w:rsidRPr="006E6440">
        <w:t>Autorizația dirigintelui de șantier;</w:t>
      </w:r>
    </w:p>
    <w:p w:rsidR="00F47DE8" w:rsidRPr="006E6440" w:rsidRDefault="00F47DE8" w:rsidP="00D26A83">
      <w:pPr>
        <w:pStyle w:val="Lis-bullet"/>
        <w:ind w:left="1701" w:hanging="283"/>
      </w:pPr>
      <w:r w:rsidRPr="006E6440">
        <w:t>Garanția de avans (dacă este cazul)</w:t>
      </w:r>
    </w:p>
    <w:p w:rsidR="00F47DE8" w:rsidRPr="006E6440" w:rsidRDefault="00F47DE8" w:rsidP="00D26A83">
      <w:pPr>
        <w:pStyle w:val="Lis-bullet"/>
        <w:ind w:left="1701" w:hanging="283"/>
      </w:pPr>
      <w:r w:rsidRPr="006E6440">
        <w:t>Garanția de bună execuție pentru lucrări;</w:t>
      </w:r>
    </w:p>
    <w:p w:rsidR="00F47DE8" w:rsidRPr="006E6440" w:rsidRDefault="00F47DE8" w:rsidP="00D26A83">
      <w:pPr>
        <w:pStyle w:val="Lis-bullet"/>
        <w:ind w:left="1701" w:hanging="283"/>
      </w:pPr>
      <w:r w:rsidRPr="006E6440">
        <w:t>Procesul verbal de predare primire a amplasamentului și a bornelor de repere;</w:t>
      </w:r>
    </w:p>
    <w:p w:rsidR="00F47DE8" w:rsidRPr="006E6440" w:rsidRDefault="00F47DE8" w:rsidP="00D26A83">
      <w:pPr>
        <w:pStyle w:val="Lis-bullet"/>
        <w:ind w:left="1701" w:hanging="283"/>
      </w:pPr>
      <w:r w:rsidRPr="006E6440">
        <w:t>Ordinul de începere a lucrărilor</w:t>
      </w:r>
    </w:p>
    <w:p w:rsidR="00F47DE8" w:rsidRPr="006E6440" w:rsidRDefault="00F47DE8" w:rsidP="00D26A83">
      <w:pPr>
        <w:pStyle w:val="Lis-bullet"/>
        <w:ind w:left="1701" w:hanging="283"/>
      </w:pPr>
      <w:r w:rsidRPr="006E6440">
        <w:t>Programul de urmărire și control al calității lucrărilor;</w:t>
      </w:r>
    </w:p>
    <w:p w:rsidR="00F47DE8" w:rsidRPr="006E6440" w:rsidRDefault="00F47DE8" w:rsidP="00D26A83">
      <w:pPr>
        <w:pStyle w:val="Lis-bullet"/>
        <w:ind w:left="1701" w:hanging="283"/>
      </w:pPr>
      <w:r w:rsidRPr="006E6440">
        <w:t>Procesele verbale pe faze determinate;</w:t>
      </w:r>
    </w:p>
    <w:p w:rsidR="00F47DE8" w:rsidRPr="006E6440" w:rsidRDefault="00F47DE8" w:rsidP="00D26A83">
      <w:pPr>
        <w:pStyle w:val="Lis-bullet"/>
        <w:ind w:left="1701" w:hanging="283"/>
      </w:pPr>
      <w:r w:rsidRPr="006E6440">
        <w:t>Procesele verbale de recepție la terminarea lucrărilor, insotite de certificatul de audit energetic aferent, dupa caz;</w:t>
      </w:r>
    </w:p>
    <w:p w:rsidR="00F47DE8" w:rsidRPr="006E6440" w:rsidRDefault="00F47DE8" w:rsidP="00D26A83">
      <w:pPr>
        <w:pStyle w:val="Alineat-lit"/>
        <w:rPr>
          <w:lang w:eastAsia="ro-RO"/>
        </w:rPr>
      </w:pPr>
      <w:r w:rsidRPr="006E6440">
        <w:rPr>
          <w:lang w:eastAsia="ro-RO"/>
        </w:rPr>
        <w:t>Pentru contractele de furnizare echipamente:</w:t>
      </w:r>
    </w:p>
    <w:p w:rsidR="00F47DE8" w:rsidRPr="006E6440" w:rsidRDefault="00F47DE8" w:rsidP="00D26A83">
      <w:pPr>
        <w:pStyle w:val="Lis-bullet"/>
        <w:ind w:left="1701" w:hanging="283"/>
      </w:pPr>
      <w:r w:rsidRPr="006E6440">
        <w:t>Contractele încheiate de beneficiar și actele adiționale;</w:t>
      </w:r>
    </w:p>
    <w:p w:rsidR="00F47DE8" w:rsidRPr="006E6440" w:rsidRDefault="00F47DE8" w:rsidP="00D26A83">
      <w:pPr>
        <w:pStyle w:val="Lis-bullet"/>
        <w:ind w:left="1701" w:hanging="283"/>
      </w:pPr>
      <w:r w:rsidRPr="006E6440">
        <w:t>Facturile;</w:t>
      </w:r>
    </w:p>
    <w:p w:rsidR="00F47DE8" w:rsidRPr="006E6440" w:rsidRDefault="00F47DE8" w:rsidP="00D26A83">
      <w:pPr>
        <w:pStyle w:val="Lis-bullet"/>
        <w:ind w:left="1701" w:hanging="283"/>
      </w:pPr>
      <w:r w:rsidRPr="006E6440">
        <w:t>Declarațiile vamale (pentru bunuri de import), din alte țări decât cele membre UE;</w:t>
      </w:r>
    </w:p>
    <w:p w:rsidR="00F47DE8" w:rsidRPr="006E6440" w:rsidRDefault="00F47DE8" w:rsidP="00D26A83">
      <w:pPr>
        <w:pStyle w:val="Lis-bullet"/>
        <w:ind w:left="1701" w:hanging="283"/>
      </w:pPr>
      <w:r w:rsidRPr="006E6440">
        <w:t>Procesele verbale de recepție a bunurilor achiziționate;</w:t>
      </w:r>
    </w:p>
    <w:p w:rsidR="00F47DE8" w:rsidRPr="006E6440" w:rsidRDefault="00F47DE8" w:rsidP="00D26A83">
      <w:pPr>
        <w:pStyle w:val="Lis-bullet"/>
        <w:ind w:left="1701" w:hanging="283"/>
      </w:pPr>
      <w:r w:rsidRPr="006E6440">
        <w:t>Procesele verbale de punere în funcțiunea a bunurilor achiziționate ;</w:t>
      </w:r>
    </w:p>
    <w:p w:rsidR="00F47DE8" w:rsidRPr="006E6440" w:rsidRDefault="00F47DE8" w:rsidP="00D26A83">
      <w:pPr>
        <w:pStyle w:val="Alineat-lit"/>
        <w:rPr>
          <w:lang w:eastAsia="ro-RO"/>
        </w:rPr>
      </w:pPr>
      <w:r w:rsidRPr="006E6440">
        <w:rPr>
          <w:lang w:eastAsia="ro-RO"/>
        </w:rPr>
        <w:t>Pentru contractele de servicii:</w:t>
      </w:r>
    </w:p>
    <w:p w:rsidR="00F47DE8" w:rsidRPr="006E6440" w:rsidRDefault="00F47DE8" w:rsidP="00D26A83">
      <w:pPr>
        <w:pStyle w:val="Lis-bullet"/>
        <w:ind w:left="1701" w:hanging="283"/>
      </w:pPr>
      <w:r w:rsidRPr="006E6440">
        <w:t>Contractele încheiate de beneficiar și devizele financiare pentru servicii (dacă este cazul);</w:t>
      </w:r>
    </w:p>
    <w:p w:rsidR="00F47DE8" w:rsidRPr="006E6440" w:rsidRDefault="00F47DE8" w:rsidP="00D26A83">
      <w:pPr>
        <w:pStyle w:val="Lis-bullet"/>
        <w:ind w:left="1701" w:hanging="283"/>
      </w:pPr>
      <w:r w:rsidRPr="006E6440">
        <w:t>Facturile;</w:t>
      </w:r>
    </w:p>
    <w:p w:rsidR="00F47DE8" w:rsidRPr="006E6440" w:rsidRDefault="00F47DE8" w:rsidP="00D26A83">
      <w:pPr>
        <w:pStyle w:val="Lis-bullet"/>
        <w:ind w:left="1701" w:hanging="283"/>
      </w:pPr>
      <w:r w:rsidRPr="006E6440">
        <w:t>Garanția de avans (dacă este cazul)</w:t>
      </w:r>
    </w:p>
    <w:p w:rsidR="00F47DE8" w:rsidRPr="006E6440" w:rsidRDefault="00F47DE8" w:rsidP="00D26A83">
      <w:pPr>
        <w:pStyle w:val="Lis-bullet"/>
        <w:ind w:left="1701" w:hanging="283"/>
      </w:pPr>
      <w:r w:rsidRPr="006E6440">
        <w:t>Garanția de bună execuție pentru servicii;</w:t>
      </w:r>
    </w:p>
    <w:p w:rsidR="00F47DE8" w:rsidRPr="006E6440" w:rsidRDefault="00F47DE8" w:rsidP="00D26A83">
      <w:pPr>
        <w:pStyle w:val="Lis-bullet"/>
        <w:ind w:left="1701" w:hanging="283"/>
      </w:pPr>
      <w:r w:rsidRPr="006E6440">
        <w:t>Procesele verbale de predare a serviciilor;</w:t>
      </w:r>
    </w:p>
    <w:p w:rsidR="00F47DE8" w:rsidRPr="006E6440" w:rsidRDefault="00F47DE8" w:rsidP="00D26A83">
      <w:pPr>
        <w:pStyle w:val="Lis-bullet"/>
        <w:ind w:left="1701" w:hanging="283"/>
      </w:pPr>
      <w:r w:rsidRPr="006E6440">
        <w:t>Rapoartele de activitate/ audit.</w:t>
      </w:r>
    </w:p>
    <w:p w:rsidR="009049AB" w:rsidRPr="005E55D6" w:rsidRDefault="009049AB" w:rsidP="006C0D3C">
      <w:pPr>
        <w:pStyle w:val="Alineat-lit"/>
        <w:rPr>
          <w:highlight w:val="yellow"/>
          <w:lang w:eastAsia="ro-RO"/>
        </w:rPr>
      </w:pPr>
      <w:r w:rsidRPr="005E55D6">
        <w:rPr>
          <w:highlight w:val="yellow"/>
          <w:lang w:eastAsia="ro-RO"/>
        </w:rPr>
        <w:t>Pentru cheltuielile cu salariile:</w:t>
      </w:r>
    </w:p>
    <w:p w:rsidR="009049AB" w:rsidRPr="005E55D6" w:rsidRDefault="00A403DD" w:rsidP="009049AB">
      <w:pPr>
        <w:pStyle w:val="Lis-bullet"/>
        <w:ind w:left="1701" w:hanging="283"/>
        <w:rPr>
          <w:highlight w:val="yellow"/>
        </w:rPr>
      </w:pPr>
      <w:r>
        <w:rPr>
          <w:highlight w:val="yellow"/>
        </w:rPr>
        <w:t>Dispoziții/decizii/ordine de numire î</w:t>
      </w:r>
      <w:r w:rsidR="009049AB" w:rsidRPr="005E55D6">
        <w:rPr>
          <w:highlight w:val="yellow"/>
        </w:rPr>
        <w:t>n echipa de management/implementare a proiectului</w:t>
      </w:r>
      <w:r>
        <w:rPr>
          <w:highlight w:val="yellow"/>
        </w:rPr>
        <w:t xml:space="preserve"> la prima cerere de rambursare î</w:t>
      </w:r>
      <w:r w:rsidR="009049AB" w:rsidRPr="005E55D6">
        <w:rPr>
          <w:highlight w:val="yellow"/>
        </w:rPr>
        <w:t>n care sunt solicitate la rambursare acest</w:t>
      </w:r>
      <w:r>
        <w:rPr>
          <w:highlight w:val="yellow"/>
        </w:rPr>
        <w:t xml:space="preserve"> tip de cheltuieli sau ori de câte ori intervin modifică</w:t>
      </w:r>
      <w:r w:rsidR="009049AB" w:rsidRPr="005E55D6">
        <w:rPr>
          <w:highlight w:val="yellow"/>
        </w:rPr>
        <w:t>ri ale echipei de management/implementare a proiectului</w:t>
      </w:r>
    </w:p>
    <w:p w:rsidR="009049AB" w:rsidRPr="005E55D6" w:rsidRDefault="009049AB" w:rsidP="009049AB">
      <w:pPr>
        <w:pStyle w:val="Lis-bullet"/>
        <w:ind w:left="1701" w:hanging="283"/>
        <w:rPr>
          <w:highlight w:val="yellow"/>
        </w:rPr>
      </w:pPr>
      <w:r w:rsidRPr="005E55D6">
        <w:rPr>
          <w:highlight w:val="yellow"/>
        </w:rPr>
        <w:t>Contra</w:t>
      </w:r>
      <w:r w:rsidR="00A403DD">
        <w:rPr>
          <w:highlight w:val="yellow"/>
        </w:rPr>
        <w:t>cte de muncă și ultimul act adiț</w:t>
      </w:r>
      <w:r w:rsidRPr="005E55D6">
        <w:rPr>
          <w:highlight w:val="yellow"/>
        </w:rPr>
        <w:t>ional la contractul de munca, dac</w:t>
      </w:r>
      <w:r w:rsidR="00A403DD">
        <w:rPr>
          <w:highlight w:val="yellow"/>
        </w:rPr>
        <w:t>ă este cazul ș</w:t>
      </w:r>
      <w:r w:rsidRPr="005E55D6">
        <w:rPr>
          <w:highlight w:val="yellow"/>
        </w:rPr>
        <w:t>i extras din REVISAL cu înregistrarea acestora,</w:t>
      </w:r>
      <w:r w:rsidR="00A403DD">
        <w:rPr>
          <w:highlight w:val="yellow"/>
        </w:rPr>
        <w:t xml:space="preserve"> la prima cerere de rambursare î</w:t>
      </w:r>
      <w:r w:rsidRPr="005E55D6">
        <w:rPr>
          <w:highlight w:val="yellow"/>
        </w:rPr>
        <w:t>n care sunt solicitate la rambursare acest</w:t>
      </w:r>
      <w:r w:rsidR="00A403DD">
        <w:rPr>
          <w:highlight w:val="yellow"/>
        </w:rPr>
        <w:t xml:space="preserve"> tip de cheltuieli sau ori de câ</w:t>
      </w:r>
      <w:r w:rsidRPr="005E55D6">
        <w:rPr>
          <w:highlight w:val="yellow"/>
        </w:rPr>
        <w:t>te</w:t>
      </w:r>
      <w:r w:rsidR="00A403DD">
        <w:rPr>
          <w:highlight w:val="yellow"/>
        </w:rPr>
        <w:t xml:space="preserve"> ori intervin modifică</w:t>
      </w:r>
      <w:r w:rsidRPr="005E55D6">
        <w:rPr>
          <w:highlight w:val="yellow"/>
        </w:rPr>
        <w:t>ri la acestea</w:t>
      </w:r>
    </w:p>
    <w:p w:rsidR="009049AB" w:rsidRPr="005E55D6" w:rsidRDefault="009049AB" w:rsidP="009049AB">
      <w:pPr>
        <w:pStyle w:val="Lis-bullet"/>
        <w:ind w:left="1701" w:hanging="283"/>
        <w:rPr>
          <w:highlight w:val="yellow"/>
        </w:rPr>
      </w:pPr>
      <w:r w:rsidRPr="005E55D6">
        <w:rPr>
          <w:highlight w:val="yellow"/>
        </w:rPr>
        <w:lastRenderedPageBreak/>
        <w:t xml:space="preserve">Actele administrative de decizie internă privind numirea în funcția publică, la prima cerere de rambursare </w:t>
      </w:r>
      <w:r w:rsidR="00A403DD">
        <w:rPr>
          <w:highlight w:val="yellow"/>
        </w:rPr>
        <w:t>î</w:t>
      </w:r>
      <w:r w:rsidRPr="005E55D6">
        <w:rPr>
          <w:highlight w:val="yellow"/>
        </w:rPr>
        <w:t>n care sunt solicitate la rambursare acest tip de cheltuieli sau ori de c</w:t>
      </w:r>
      <w:r w:rsidR="00A403DD">
        <w:rPr>
          <w:highlight w:val="yellow"/>
        </w:rPr>
        <w:t>âte ori intervin modifică</w:t>
      </w:r>
      <w:r w:rsidRPr="005E55D6">
        <w:rPr>
          <w:highlight w:val="yellow"/>
        </w:rPr>
        <w:t>ri ale acestora, dacă este cazul</w:t>
      </w:r>
    </w:p>
    <w:p w:rsidR="009049AB" w:rsidRPr="005E55D6" w:rsidRDefault="00A403DD" w:rsidP="009049AB">
      <w:pPr>
        <w:pStyle w:val="Lis-bullet"/>
        <w:ind w:left="1701" w:hanging="283"/>
        <w:rPr>
          <w:highlight w:val="yellow"/>
        </w:rPr>
      </w:pPr>
      <w:r>
        <w:rPr>
          <w:highlight w:val="yellow"/>
        </w:rPr>
        <w:t>Fiș</w:t>
      </w:r>
      <w:r w:rsidR="009049AB" w:rsidRPr="005E55D6">
        <w:rPr>
          <w:highlight w:val="yellow"/>
        </w:rPr>
        <w:t>ele postului,</w:t>
      </w:r>
      <w:r>
        <w:rPr>
          <w:highlight w:val="yellow"/>
        </w:rPr>
        <w:t xml:space="preserve"> la prima cerere de rambursare î</w:t>
      </w:r>
      <w:r w:rsidR="009049AB" w:rsidRPr="005E55D6">
        <w:rPr>
          <w:highlight w:val="yellow"/>
        </w:rPr>
        <w:t>n care sunt solicitate la rambursare acest</w:t>
      </w:r>
      <w:r>
        <w:rPr>
          <w:highlight w:val="yellow"/>
        </w:rPr>
        <w:t xml:space="preserve"> tip de cheltuieli sau ori de câte ori intervin modifică</w:t>
      </w:r>
      <w:r w:rsidR="009049AB" w:rsidRPr="005E55D6">
        <w:rPr>
          <w:highlight w:val="yellow"/>
        </w:rPr>
        <w:t>ri, dacă este cazul</w:t>
      </w:r>
    </w:p>
    <w:p w:rsidR="009049AB" w:rsidRPr="005E55D6" w:rsidRDefault="009049AB" w:rsidP="009049AB">
      <w:pPr>
        <w:pStyle w:val="Lis-bullet"/>
        <w:ind w:left="1701" w:hanging="283"/>
        <w:rPr>
          <w:highlight w:val="yellow"/>
        </w:rPr>
      </w:pPr>
      <w:r w:rsidRPr="005E55D6">
        <w:rPr>
          <w:highlight w:val="yellow"/>
        </w:rPr>
        <w:t>Time-sheet-uri/pontaje di</w:t>
      </w:r>
      <w:r w:rsidR="005E55D6" w:rsidRPr="005E55D6">
        <w:rPr>
          <w:highlight w:val="yellow"/>
        </w:rPr>
        <w:t>n</w:t>
      </w:r>
      <w:r w:rsidRPr="005E55D6">
        <w:rPr>
          <w:highlight w:val="yellow"/>
        </w:rPr>
        <w:t xml:space="preserve"> care s</w:t>
      </w:r>
      <w:r w:rsidR="00A403DD">
        <w:rPr>
          <w:highlight w:val="yellow"/>
        </w:rPr>
        <w:t>ă</w:t>
      </w:r>
      <w:r w:rsidRPr="005E55D6">
        <w:rPr>
          <w:highlight w:val="yellow"/>
        </w:rPr>
        <w:t xml:space="preserve"> rezulte timpul efectiv lucrat pe proiect</w:t>
      </w:r>
    </w:p>
    <w:p w:rsidR="009049AB" w:rsidRPr="005E55D6" w:rsidRDefault="009049AB" w:rsidP="009049AB">
      <w:pPr>
        <w:pStyle w:val="Lis-bullet"/>
        <w:ind w:left="1701" w:hanging="283"/>
        <w:rPr>
          <w:highlight w:val="yellow"/>
        </w:rPr>
      </w:pPr>
      <w:r w:rsidRPr="005E55D6">
        <w:rPr>
          <w:highlight w:val="yellow"/>
        </w:rPr>
        <w:t>State de plata și centralizatoare ale acestora</w:t>
      </w:r>
    </w:p>
    <w:p w:rsidR="00F47DE8" w:rsidRPr="006E6440" w:rsidRDefault="00F47DE8" w:rsidP="00D26A83">
      <w:pPr>
        <w:pStyle w:val="Alineat-lit"/>
        <w:rPr>
          <w:lang w:eastAsia="ro-RO"/>
        </w:rPr>
      </w:pPr>
      <w:r w:rsidRPr="006E6440">
        <w:rPr>
          <w:lang w:eastAsia="ro-RO"/>
        </w:rPr>
        <w:t>Documente ce atestă dacă beneficiarul este plătitor de TVA</w:t>
      </w:r>
    </w:p>
    <w:p w:rsidR="00F47DE8" w:rsidRPr="006E6440" w:rsidRDefault="00F47DE8" w:rsidP="00D26A83">
      <w:pPr>
        <w:pStyle w:val="Lis-bullet"/>
        <w:ind w:left="1701" w:hanging="283"/>
      </w:pPr>
      <w:r w:rsidRPr="006E6440">
        <w:t>Declarația pe proprie răspundere a beneficiarului/partenerilor (dacă este cazul) privind eligibilitatea TVA aferentă cheltuielilor incluse în cadrul cererii de plată, în conformitate cu prevederile legale în vigoare.</w:t>
      </w:r>
    </w:p>
    <w:p w:rsidR="00F47DE8" w:rsidRPr="006E6440" w:rsidRDefault="00F47DE8" w:rsidP="00D26A83">
      <w:pPr>
        <w:pStyle w:val="Lis-bullet"/>
        <w:ind w:left="1701" w:hanging="283"/>
      </w:pPr>
      <w:r w:rsidRPr="006E6440">
        <w:t>Certificatul privind nedeductibilitatea TVA aferentă cheltuielilor cuprinse în cererea de plată, emis de ANAF, conform prevederilor legale în vigoare</w:t>
      </w:r>
    </w:p>
    <w:p w:rsidR="00F93D5E" w:rsidRPr="006E6440" w:rsidRDefault="00F93D5E" w:rsidP="00D26A83">
      <w:pPr>
        <w:pStyle w:val="Alineat"/>
      </w:pPr>
      <w:r w:rsidRPr="006E6440">
        <w:t>De asemenea pentru Beneficiarii/Liderii de parteneriat/Partenerii, alţii decât cei prev</w:t>
      </w:r>
      <w:r w:rsidR="0045336E">
        <w:t>ăzuţi la art. 6 şi 7 din OUG nr.</w:t>
      </w:r>
      <w:r w:rsidRPr="006E6440">
        <w:t xml:space="preserve"> 40/2015, la cererile de plată se vor anexa ordinele de plată pentru plata contribuţiei proprii aferente cheltuielilor eligibile incluse în documentele anexate la respectiva cerere, precum și extrasele de cont aferente. </w:t>
      </w:r>
    </w:p>
    <w:p w:rsidR="00F93D5E" w:rsidRPr="006E6440" w:rsidRDefault="00F93D5E" w:rsidP="00D26A83">
      <w:pPr>
        <w:pStyle w:val="Alineat"/>
      </w:pPr>
      <w:r w:rsidRPr="006E6440">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F93D5E" w:rsidRPr="00784A63" w:rsidRDefault="00F93D5E" w:rsidP="00D26A83">
      <w:pPr>
        <w:pStyle w:val="Alineat"/>
      </w:pPr>
      <w:r w:rsidRPr="006E6440">
        <w:t xml:space="preserve">In termen de </w:t>
      </w:r>
      <w:r w:rsidR="00536AE7" w:rsidRPr="006E6440">
        <w:t xml:space="preserve">maximum </w:t>
      </w:r>
      <w:r w:rsidRPr="006E6440">
        <w:t>20 de zile lucrătoare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w:t>
      </w:r>
      <w:r w:rsidRPr="00784A63">
        <w:t>lin. (9), al prezentei secțiuni.</w:t>
      </w:r>
    </w:p>
    <w:p w:rsidR="00F93D5E" w:rsidRPr="00784A63" w:rsidRDefault="00F93D5E" w:rsidP="00391747">
      <w:pPr>
        <w:pStyle w:val="Alineat"/>
      </w:pPr>
      <w:r w:rsidRPr="00784A63">
        <w:t xml:space="preserve">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w:t>
      </w:r>
      <w:r w:rsidR="006909B5" w:rsidRPr="00784A63">
        <w:t>AM</w:t>
      </w:r>
      <w:r w:rsidRPr="00784A63">
        <w:t>/OI.</w:t>
      </w:r>
      <w:r w:rsidR="00391747" w:rsidRPr="00784A63">
        <w:t xml:space="preserve">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F93D5E" w:rsidRPr="00784A63" w:rsidRDefault="00F93D5E" w:rsidP="00D26A83">
      <w:pPr>
        <w:pStyle w:val="Alineat"/>
      </w:pPr>
      <w:r w:rsidRPr="00784A63">
        <w:t xml:space="preserve">Beneficiarul va transmite dosarul de achiziție, în vederea efectuării verificării procedurii de achiziție, către Organismul Intermediar, după cum urmează: </w:t>
      </w:r>
    </w:p>
    <w:p w:rsidR="00F93D5E" w:rsidRPr="006E6440" w:rsidRDefault="00F93D5E" w:rsidP="00D26A83">
      <w:pPr>
        <w:pStyle w:val="Alineat-lit"/>
      </w:pPr>
      <w:r w:rsidRPr="006E6440">
        <w:t xml:space="preserve">în conformitate cu art. </w:t>
      </w:r>
      <w:r w:rsidR="00FF5345">
        <w:t>3</w:t>
      </w:r>
      <w:r w:rsidRPr="006E6440">
        <w:t>, alin (23) din Condiții Specifice POR 2014-2020, dar cu cel puţin 10 zile lucrătoare anteriore datei depunerii unei cereri de plată.</w:t>
      </w:r>
    </w:p>
    <w:p w:rsidR="00F93D5E" w:rsidRPr="006E6440" w:rsidRDefault="00601ABC" w:rsidP="00D26A83">
      <w:pPr>
        <w:pStyle w:val="Alineat-lit"/>
      </w:pPr>
      <w:r w:rsidRPr="006E6440">
        <w:t>î</w:t>
      </w:r>
      <w:r w:rsidR="00F93D5E" w:rsidRPr="006E6440">
        <w:t xml:space="preserve">n termen de </w:t>
      </w:r>
      <w:r w:rsidR="00536AE7" w:rsidRPr="006E6440">
        <w:t xml:space="preserve">maximum </w:t>
      </w:r>
      <w:r w:rsidR="00F93D5E" w:rsidRPr="006E6440">
        <w:t>10 zile lucrătoarea pentru contractele de achiziție încheiate după intrarea în vigoare a contractului de finanțare, dar cu cel puţin 10 zile lucrătoare anteriore datei depunerii unei cereri de plată.</w:t>
      </w:r>
    </w:p>
    <w:p w:rsidR="00F93D5E" w:rsidRPr="006E6440" w:rsidRDefault="00F93D5E" w:rsidP="00D26A83">
      <w:pPr>
        <w:pStyle w:val="Alineat"/>
      </w:pPr>
      <w:r w:rsidRPr="006E6440">
        <w:t xml:space="preserve">După efectuarea verificărilor conform procedurilor de lucru, AM virează beneficiarului valoarea cheltuielilor eligibile într-un cont distinct de disponibil deschis </w:t>
      </w:r>
      <w:r w:rsidR="0018535F" w:rsidRPr="006E6440">
        <w:t>pe</w:t>
      </w:r>
      <w:r w:rsidRPr="006E6440">
        <w:t xml:space="preserve"> numele beneficiarului, la unitățile teritoriale ale Trezoreriei Statului, în termen de 3 zile lucrătoare de la momentul de la care aceasta dispune de resurse în conturile sale. Data plăţii se consideră data debitării contului AM.</w:t>
      </w:r>
      <w:r w:rsidR="00601ABC" w:rsidRPr="006E6440">
        <w:t xml:space="preserve"> În vederea asigurării unui management financiar riguros, în situația în care nu există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6E6440" w:rsidRDefault="00F93D5E" w:rsidP="00D26A83">
      <w:pPr>
        <w:pStyle w:val="Alineat"/>
      </w:pPr>
      <w:r w:rsidRPr="006E6440">
        <w:t xml:space="preserve">În ziua următoare efectuării virării, </w:t>
      </w:r>
      <w:r w:rsidR="004429A5" w:rsidRPr="006E6440">
        <w:t>AM</w:t>
      </w:r>
      <w:r w:rsidRPr="006E6440">
        <w:t xml:space="preserve"> va transmite Beneficiarului</w:t>
      </w:r>
      <w:r w:rsidR="00B14144" w:rsidRPr="006E6440">
        <w:t>/ liderului de parteneriat/ partenerilor</w:t>
      </w:r>
      <w:r w:rsidRPr="006E6440">
        <w:t xml:space="preserve"> o notificare scanată la adresa de e-mail menționată în cerer</w:t>
      </w:r>
      <w:r w:rsidR="00191D03" w:rsidRPr="006E6440">
        <w:t>e</w:t>
      </w:r>
      <w:r w:rsidRPr="006E6440">
        <w:t>a de plată a Beneficiarului.</w:t>
      </w:r>
    </w:p>
    <w:p w:rsidR="00F93D5E" w:rsidRPr="006E6440" w:rsidRDefault="00F93D5E" w:rsidP="00D26A83">
      <w:pPr>
        <w:pStyle w:val="Alineat"/>
      </w:pPr>
      <w:r w:rsidRPr="006E6440">
        <w:t xml:space="preserve">În termen de </w:t>
      </w:r>
      <w:r w:rsidR="00536AE7" w:rsidRPr="006E6440">
        <w:t xml:space="preserve">maximum </w:t>
      </w:r>
      <w:r w:rsidRPr="006E6440">
        <w:t xml:space="preserve">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F93D5E" w:rsidRPr="006E6440" w:rsidRDefault="00F93D5E" w:rsidP="00D26A83">
      <w:pPr>
        <w:pStyle w:val="Alineat"/>
      </w:pPr>
      <w:r w:rsidRPr="006E6440">
        <w:t>Ordinele de plată menționate la alin. (12) al prezentului articol se întocmesc în conformitate cu notificarea transmise de AM și cu prevederile OUG 40/2015, cu modificările şi completările ulterioare.</w:t>
      </w:r>
    </w:p>
    <w:p w:rsidR="00F93D5E" w:rsidRPr="006E6440" w:rsidRDefault="00F93D5E" w:rsidP="00D26A83">
      <w:pPr>
        <w:pStyle w:val="Alineat"/>
      </w:pPr>
      <w:r w:rsidRPr="006E6440">
        <w:t>Nerespectarea prevederilor de la alin. (12) și (13) ale prezentei secţiuni constituie infracțiune și se pedepsește în conformitate cu prevederile legale în vigoare.</w:t>
      </w:r>
    </w:p>
    <w:p w:rsidR="00F93D5E" w:rsidRPr="006E6440" w:rsidRDefault="00F93D5E" w:rsidP="006C0D3C">
      <w:pPr>
        <w:pStyle w:val="Alineat"/>
      </w:pPr>
      <w:r w:rsidRPr="006E6440">
        <w:lastRenderedPageBreak/>
        <w:t>Beneficiarii au obligaţia, potrivit legislaţiei naţionale în vigoare, de a-şi transfera contribuţia proprie în contul deschis conform precizărilor de la punctul (10) al prezentei secţiuni. Beneficiarii/liderii de parteneriat/partenerii, alţii decât cei prevăzuţi la art. 6 şi 7 din OUG 40/2015, au obligaţia de a achita integral contribuţia proprie aferentă cheltuielilor eligibile incluse în documentele anexate cererii de plată</w:t>
      </w:r>
      <w:r w:rsidR="00A144E2">
        <w:t xml:space="preserve"> </w:t>
      </w:r>
      <w:r w:rsidR="00A144E2" w:rsidRPr="00FE70CA">
        <w:rPr>
          <w:highlight w:val="yellow"/>
        </w:rPr>
        <w:t>în conformitate cu prevederile legale în vigoare</w:t>
      </w:r>
      <w:r w:rsidRPr="006E6440">
        <w:t xml:space="preserve">. </w:t>
      </w:r>
    </w:p>
    <w:p w:rsidR="00F93D5E" w:rsidRPr="006E6440" w:rsidRDefault="00F93D5E" w:rsidP="00D26A83">
      <w:pPr>
        <w:pStyle w:val="Alineat"/>
      </w:pPr>
      <w:r w:rsidRPr="006E6440">
        <w:t>Mecanismul cererilor de plată se aplică inclusiv proiectelor implementate în parteneriat finanţate în cadrul Programului Operaţional Regional 2014-2020.</w:t>
      </w:r>
    </w:p>
    <w:p w:rsidR="00F93D5E" w:rsidRPr="006E6440" w:rsidRDefault="00F93D5E" w:rsidP="00D26A83">
      <w:pPr>
        <w:pStyle w:val="Alineat"/>
      </w:pPr>
      <w:r w:rsidRPr="006E6440">
        <w:t>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6E6440" w:rsidRDefault="00F93D5E" w:rsidP="00937F10"/>
    <w:p w:rsidR="00F93D5E" w:rsidRPr="00D26A83" w:rsidRDefault="00F93D5E" w:rsidP="00937F10">
      <w:pPr>
        <w:rPr>
          <w:b/>
        </w:rPr>
      </w:pPr>
      <w:r w:rsidRPr="00D26A83">
        <w:rPr>
          <w:b/>
        </w:rPr>
        <w:t>SECŢIUNEA II – Cererile de rambursare aferente cererilor de plată (CRP)</w:t>
      </w:r>
    </w:p>
    <w:p w:rsidR="00F93D5E" w:rsidRPr="006E6440" w:rsidRDefault="00F93D5E" w:rsidP="006C0D3C">
      <w:pPr>
        <w:pStyle w:val="Alineat"/>
        <w:numPr>
          <w:ilvl w:val="2"/>
          <w:numId w:val="13"/>
        </w:numPr>
      </w:pPr>
      <w:r w:rsidRPr="006E6440">
        <w:t xml:space="preserve">Cererile de rambursare aferente cererilor de plată conțin doar </w:t>
      </w:r>
      <w:r w:rsidR="00547BFE" w:rsidRPr="00547BFE">
        <w:rPr>
          <w:highlight w:val="yellow"/>
        </w:rPr>
        <w:t>cheltuielile decontate în cererea de plată</w:t>
      </w:r>
      <w:r w:rsidRPr="006E6440">
        <w:t>. Înainte de solicitarea rambursării, cheltuielile respective trebuie să fie deja efectuate şi plătite. Data plăţii se consideră data debitării contului bancar al Beneficiarului.</w:t>
      </w:r>
    </w:p>
    <w:p w:rsidR="00F93D5E" w:rsidRPr="006E6440" w:rsidRDefault="00A2183D" w:rsidP="006C0D3C">
      <w:pPr>
        <w:pStyle w:val="Alineat"/>
        <w:numPr>
          <w:ilvl w:val="2"/>
          <w:numId w:val="13"/>
        </w:numPr>
      </w:pPr>
      <w:r w:rsidRPr="006E6440">
        <w:t xml:space="preserve">În termenul prevăzut de legislația în vigoare </w:t>
      </w:r>
      <w:r w:rsidR="00F93D5E" w:rsidRPr="006E6440">
        <w:t xml:space="preserve">de la data încasării sumelor virate de către AM, în conformitate cu alin. (1) al secţiunii I din prezenta anexă, Beneficiarul are obligația de a depune la OI o cerere de rambursare aferenta cererii de plată în care sunt incluse numai </w:t>
      </w:r>
      <w:r w:rsidR="00B066D8" w:rsidRPr="00B066D8">
        <w:rPr>
          <w:highlight w:val="yellow"/>
        </w:rPr>
        <w:t>cheltuielile</w:t>
      </w:r>
      <w:r w:rsidR="00F93D5E" w:rsidRPr="006E6440">
        <w:t xml:space="preserve"> decontate prin cererea de plată. În cazul proiectelor implementate în parteneriat, cererea de rambursare centralizată la nivel de proiect va fi depusă în termenul anterior menționat de către liderul de parteneriat.</w:t>
      </w:r>
    </w:p>
    <w:p w:rsidR="00F93D5E" w:rsidRPr="006E6440" w:rsidRDefault="00F93D5E" w:rsidP="006C0D3C">
      <w:pPr>
        <w:pStyle w:val="Alineat"/>
        <w:numPr>
          <w:ilvl w:val="2"/>
          <w:numId w:val="13"/>
        </w:numPr>
      </w:pPr>
      <w:r w:rsidRPr="006E6440">
        <w:t xml:space="preserve">Nerespectarea prevederilor alin. (2) al prezentei secțiuni de către beneficiar/lider de parteneriat constituie încălcarea contractului, </w:t>
      </w:r>
      <w:r w:rsidR="006909B5" w:rsidRPr="006E6440">
        <w:t>AM</w:t>
      </w:r>
      <w:r w:rsidRPr="006E6440">
        <w:t xml:space="preserve"> putând decide rezilierea acestuia.</w:t>
      </w:r>
    </w:p>
    <w:p w:rsidR="00F93D5E" w:rsidRPr="006E6440" w:rsidRDefault="00F93D5E" w:rsidP="006C0D3C">
      <w:pPr>
        <w:pStyle w:val="Alineat"/>
        <w:numPr>
          <w:ilvl w:val="2"/>
          <w:numId w:val="13"/>
        </w:numPr>
      </w:pPr>
      <w:r w:rsidRPr="006E6440">
        <w:t>Cererea de rambursare aferentă cererii de plată depusă de  Beneficiar trebuie să fie însoțită de următoarele documente justificative:</w:t>
      </w:r>
    </w:p>
    <w:p w:rsidR="00F93D5E" w:rsidRPr="006E6440" w:rsidRDefault="00F93D5E" w:rsidP="00D26A83">
      <w:pPr>
        <w:pStyle w:val="Alineat-lit"/>
      </w:pPr>
      <w:r w:rsidRPr="006E6440">
        <w:t>Cererea de plată în baza căreia AM a virat fondurile către Beneficiar (fără documentele justificative/ suport);</w:t>
      </w:r>
    </w:p>
    <w:p w:rsidR="00F93D5E" w:rsidRPr="006E6440" w:rsidRDefault="00E6696C" w:rsidP="00D26A83">
      <w:pPr>
        <w:pStyle w:val="Alineat-lit"/>
      </w:pPr>
      <w:r>
        <w:t>Notificarea transmisă de AM</w:t>
      </w:r>
      <w:r w:rsidR="00F93D5E" w:rsidRPr="006E6440">
        <w:t>;</w:t>
      </w:r>
    </w:p>
    <w:p w:rsidR="00F93D5E" w:rsidRPr="006E6440" w:rsidRDefault="00F93D5E" w:rsidP="00D26A83">
      <w:pPr>
        <w:pStyle w:val="Alineat-lit"/>
      </w:pPr>
      <w:r w:rsidRPr="006E6440">
        <w:t xml:space="preserve">Ordinele de plată pentru plata integrală a </w:t>
      </w:r>
      <w:r w:rsidR="00B066D8" w:rsidRPr="00B066D8">
        <w:rPr>
          <w:highlight w:val="yellow"/>
        </w:rPr>
        <w:t>cheltuielilor</w:t>
      </w:r>
      <w:r w:rsidRPr="006E6440">
        <w:t xml:space="preserve"> din notificare și extrasele de cont aferente;</w:t>
      </w:r>
    </w:p>
    <w:p w:rsidR="00F93D5E" w:rsidRDefault="00F93D5E" w:rsidP="00D26A83">
      <w:pPr>
        <w:pStyle w:val="Alineat-lit"/>
      </w:pPr>
      <w:r w:rsidRPr="006E6440">
        <w:t>Documente care atestă înregistrarea în contabilitate a operațiunilor cu</w:t>
      </w:r>
      <w:r w:rsidR="00E6696C">
        <w:t>prinse în cererea de rambursare;</w:t>
      </w:r>
    </w:p>
    <w:p w:rsidR="00E6696C" w:rsidRPr="000F3C85" w:rsidRDefault="00E6696C" w:rsidP="006C0D3C">
      <w:pPr>
        <w:pStyle w:val="Alineat-lit"/>
        <w:rPr>
          <w:highlight w:val="yellow"/>
        </w:rPr>
      </w:pPr>
      <w:r w:rsidRPr="000F3C85">
        <w:rPr>
          <w:highlight w:val="yellow"/>
        </w:rPr>
        <w:t>Registrul de casă, în cazul în care salariul se ridică de la casierie.</w:t>
      </w:r>
    </w:p>
    <w:p w:rsidR="00F93D5E" w:rsidRPr="006E6440" w:rsidRDefault="00F93D5E" w:rsidP="00D26A83">
      <w:pPr>
        <w:pStyle w:val="Alineat"/>
      </w:pPr>
      <w:r w:rsidRPr="006E6440">
        <w:t>Beneficiarul are obligația ca în cadrul fiecărei cereri de rambursare aferente cererii de plată transmise să reflecte separat, pentru fiecare an calendaristic, chetuielile efectuate în cadrul proiectului.</w:t>
      </w:r>
    </w:p>
    <w:p w:rsidR="00F93D5E" w:rsidRPr="006E6440" w:rsidRDefault="00F93D5E" w:rsidP="00D26A83">
      <w:pPr>
        <w:pStyle w:val="Alineat"/>
      </w:pPr>
      <w:r w:rsidRPr="006E6440">
        <w:t>OI verifică cererile de rambursare și concordanța dintre cererile de plată și cererea de rambursare aferentă și transmite la AM avizul asupra acestor documente în conformitate cu procedurile specifice în vigoare.</w:t>
      </w:r>
    </w:p>
    <w:p w:rsidR="00F93D5E" w:rsidRPr="006E6440" w:rsidRDefault="00F93D5E" w:rsidP="00D26A83">
      <w:pPr>
        <w:pStyle w:val="Alineat"/>
      </w:pPr>
      <w:r w:rsidRPr="006E6440">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F93D5E" w:rsidRPr="006E6440" w:rsidRDefault="00F93D5E" w:rsidP="00D26A83">
      <w:pPr>
        <w:pStyle w:val="Alineat"/>
      </w:pPr>
      <w:r w:rsidRPr="006E6440">
        <w:t>După verificarea  cererii de rambursare aferentă cererii de plată conform procedurilor de lucru, din valoarea acesteia AM deduce sumele virate pe baza cererii de plată.</w:t>
      </w:r>
    </w:p>
    <w:p w:rsidR="00F93D5E" w:rsidRPr="006E6440" w:rsidRDefault="00F93D5E" w:rsidP="00D26A83">
      <w:pPr>
        <w:pStyle w:val="Alineat"/>
      </w:pPr>
      <w:r w:rsidRPr="006E6440">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F93D5E" w:rsidRPr="006E6440" w:rsidRDefault="00F93D5E" w:rsidP="00D26A83">
      <w:pPr>
        <w:pStyle w:val="Alineat"/>
      </w:pPr>
      <w:r w:rsidRPr="006E6440">
        <w:t>Beneficiarii/liderii de parteneriat/partenerii au obligația restituirii integrale sau parțiale a fondurilor virate în cadrul proiectelor pentru care aceștia nu justifică, prin cheltuieli eligibile cuprinse în cereri de rambursare, utilizarea acestora.</w:t>
      </w:r>
    </w:p>
    <w:p w:rsidR="00F93D5E" w:rsidRPr="006E6440" w:rsidRDefault="00F93D5E" w:rsidP="00D26A83">
      <w:pPr>
        <w:pStyle w:val="Alineat"/>
      </w:pPr>
      <w:r w:rsidRPr="006E6440">
        <w:lastRenderedPageBreak/>
        <w:t>Pentru sumele virate şi nejustificate prin cereri de rambursare, autorităţile de management notifică beneficiarilor/liderilor de parteneriat/partenerilor în termen de 5 zile lucrătoare obligaţia restituirii acestora.</w:t>
      </w:r>
    </w:p>
    <w:p w:rsidR="00F93D5E" w:rsidRPr="006E6440" w:rsidRDefault="00F93D5E" w:rsidP="00D26A83">
      <w:pPr>
        <w:pStyle w:val="Alineat"/>
      </w:pPr>
      <w:r w:rsidRPr="006E6440">
        <w:t>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F93D5E" w:rsidRPr="006E6440" w:rsidRDefault="00F93D5E" w:rsidP="00D26A83">
      <w:pPr>
        <w:pStyle w:val="Alineat"/>
      </w:pPr>
      <w:r w:rsidRPr="006E6440">
        <w:t>Termenul de restituire a sumelor prevăzute la alin. (11) şi la alin. (12) nu poate depăşi 5 zile de la data primirii notificărilor prevăzute la alin. (11) şi (12).</w:t>
      </w:r>
    </w:p>
    <w:p w:rsidR="00F93D5E" w:rsidRPr="006E6440" w:rsidRDefault="00F93D5E" w:rsidP="00937F10"/>
    <w:p w:rsidR="00F93D5E" w:rsidRPr="00D26A83" w:rsidRDefault="00F93D5E" w:rsidP="00937F10">
      <w:pPr>
        <w:rPr>
          <w:b/>
        </w:rPr>
      </w:pPr>
      <w:r w:rsidRPr="00D26A83">
        <w:rPr>
          <w:b/>
        </w:rPr>
        <w:t>SECŢIUNEA III – Cererile de rambursare</w:t>
      </w:r>
    </w:p>
    <w:p w:rsidR="00F93D5E" w:rsidRPr="004343BB" w:rsidRDefault="00F93D5E" w:rsidP="006C0D3C">
      <w:pPr>
        <w:pStyle w:val="Alineat"/>
        <w:numPr>
          <w:ilvl w:val="2"/>
          <w:numId w:val="17"/>
        </w:numPr>
      </w:pPr>
      <w:r w:rsidRPr="004343BB">
        <w:t xml:space="preserve">Beneficiarii au obligația de a depune cereri de rambursare pentru cheltuielile efectuate care nu se încadrează în prevederile alin. (2) al Secțiuni II din prezenta anexa, în termen de </w:t>
      </w:r>
      <w:r w:rsidR="00536AE7" w:rsidRPr="004343BB">
        <w:t xml:space="preserve">maximum </w:t>
      </w:r>
      <w:r w:rsidRPr="004343BB">
        <w:t>3 luni de la efectuarea acestora</w:t>
      </w:r>
      <w:r w:rsidR="00FF5345">
        <w:t xml:space="preserve">, </w:t>
      </w:r>
      <w:r w:rsidR="00FF5345" w:rsidRPr="00FF5345">
        <w:t>cu excepţia primei cereri de rambursare care poate cuprinde şi cheltuieli efectuate înainte de semnarea contractului de finanţare</w:t>
      </w:r>
      <w:r w:rsidRPr="004343BB">
        <w:t>.</w:t>
      </w:r>
    </w:p>
    <w:p w:rsidR="00F93D5E" w:rsidRPr="004343BB" w:rsidRDefault="00F93D5E" w:rsidP="00D26A83">
      <w:pPr>
        <w:pStyle w:val="Alineat"/>
      </w:pPr>
      <w:r w:rsidRPr="004343BB">
        <w:t>Cererea de rambursare a Beneficiarului trebuie să fie însoțită de copii după următoarele documente justificative:</w:t>
      </w:r>
    </w:p>
    <w:p w:rsidR="00F47DE8" w:rsidRPr="004343BB" w:rsidRDefault="00F47DE8" w:rsidP="00D26A83">
      <w:pPr>
        <w:pStyle w:val="Alineat-lit"/>
        <w:rPr>
          <w:lang w:eastAsia="ro-RO"/>
        </w:rPr>
      </w:pPr>
      <w:r w:rsidRPr="004343BB">
        <w:rPr>
          <w:lang w:eastAsia="ro-RO"/>
        </w:rPr>
        <w:t>Pentru contractele de lucrări:</w:t>
      </w:r>
    </w:p>
    <w:p w:rsidR="00F47DE8" w:rsidRPr="004343BB" w:rsidRDefault="00F47DE8" w:rsidP="00D26A83">
      <w:pPr>
        <w:pStyle w:val="Lis-bullet"/>
        <w:ind w:left="1701" w:hanging="283"/>
      </w:pPr>
      <w:r w:rsidRPr="004343BB">
        <w:t>Contractele încheiate de beneficiar și actele adiționale;</w:t>
      </w:r>
    </w:p>
    <w:p w:rsidR="00F47DE8" w:rsidRPr="004343BB" w:rsidRDefault="00F47DE8" w:rsidP="00D26A83">
      <w:pPr>
        <w:pStyle w:val="Lis-bullet"/>
        <w:ind w:left="1701" w:hanging="283"/>
      </w:pPr>
      <w:r w:rsidRPr="004343BB">
        <w:t>Facturile; Beneficiarul are obligația de a solicita la decontare facturi separate pentru cheltuielile decontate în baza contractului inițial și separat facturi decontate în baza actelor adiționale</w:t>
      </w:r>
    </w:p>
    <w:p w:rsidR="00F47DE8" w:rsidRPr="004343BB" w:rsidRDefault="00F47DE8" w:rsidP="00D26A83">
      <w:pPr>
        <w:pStyle w:val="Lis-bullet"/>
        <w:ind w:left="1701" w:hanging="283"/>
      </w:pPr>
      <w:r w:rsidRPr="004343BB">
        <w:t>Situațiile de plată pentru lucrările executate aferente fiecărei facturi și o balanță a cantităților decontate pentru fiecare articol din deviz;</w:t>
      </w:r>
    </w:p>
    <w:p w:rsidR="00F47DE8" w:rsidRPr="004343BB" w:rsidRDefault="00F47DE8" w:rsidP="00D26A83">
      <w:pPr>
        <w:pStyle w:val="Lis-bullet"/>
        <w:ind w:left="1701" w:hanging="283"/>
      </w:pPr>
      <w:r w:rsidRPr="004343BB">
        <w:t>Atașamentele de lucrări</w:t>
      </w:r>
    </w:p>
    <w:p w:rsidR="00F47DE8" w:rsidRPr="004343BB" w:rsidRDefault="00F47DE8" w:rsidP="00D26A83">
      <w:pPr>
        <w:pStyle w:val="Lis-bullet"/>
        <w:ind w:left="1701" w:hanging="283"/>
      </w:pPr>
      <w:r w:rsidRPr="004343BB">
        <w:t>Autorizația de construire;</w:t>
      </w:r>
    </w:p>
    <w:p w:rsidR="00F47DE8" w:rsidRPr="004343BB" w:rsidRDefault="00F47DE8" w:rsidP="00D26A83">
      <w:pPr>
        <w:pStyle w:val="Lis-bullet"/>
        <w:ind w:left="1701" w:hanging="283"/>
      </w:pPr>
      <w:r w:rsidRPr="004343BB">
        <w:t>Acordul/ avizul ISC;</w:t>
      </w:r>
    </w:p>
    <w:p w:rsidR="00F47DE8" w:rsidRPr="004343BB" w:rsidRDefault="00F47DE8" w:rsidP="00D26A83">
      <w:pPr>
        <w:pStyle w:val="Lis-bullet"/>
        <w:ind w:left="1701" w:hanging="283"/>
      </w:pPr>
      <w:r w:rsidRPr="004343BB">
        <w:t>Autorizația dirigintelui de șantier;</w:t>
      </w:r>
    </w:p>
    <w:p w:rsidR="00F47DE8" w:rsidRPr="004343BB" w:rsidRDefault="00F47DE8" w:rsidP="00D26A83">
      <w:pPr>
        <w:pStyle w:val="Lis-bullet"/>
        <w:ind w:left="1701" w:hanging="283"/>
      </w:pPr>
      <w:r w:rsidRPr="004343BB">
        <w:t>Garanția de avans (dacă este cazul)</w:t>
      </w:r>
    </w:p>
    <w:p w:rsidR="00F47DE8" w:rsidRPr="004343BB" w:rsidRDefault="00F47DE8" w:rsidP="00D26A83">
      <w:pPr>
        <w:pStyle w:val="Lis-bullet"/>
        <w:ind w:left="1701" w:hanging="283"/>
      </w:pPr>
      <w:r w:rsidRPr="004343BB">
        <w:t>Garanția de bună execuție pentru lucrări;</w:t>
      </w:r>
    </w:p>
    <w:p w:rsidR="00F47DE8" w:rsidRPr="004343BB" w:rsidRDefault="00F47DE8" w:rsidP="00D26A83">
      <w:pPr>
        <w:pStyle w:val="Lis-bullet"/>
        <w:ind w:left="1701" w:hanging="283"/>
      </w:pPr>
      <w:r w:rsidRPr="004343BB">
        <w:t>Procesul verbal de predare primire a amplasamentului și a bornelor de repere;</w:t>
      </w:r>
    </w:p>
    <w:p w:rsidR="00F47DE8" w:rsidRPr="004343BB" w:rsidRDefault="00F47DE8" w:rsidP="00D26A83">
      <w:pPr>
        <w:pStyle w:val="Lis-bullet"/>
        <w:ind w:left="1701" w:hanging="283"/>
      </w:pPr>
      <w:r w:rsidRPr="004343BB">
        <w:t>Ordinul de începere a lucrărilor</w:t>
      </w:r>
    </w:p>
    <w:p w:rsidR="00F47DE8" w:rsidRPr="004343BB" w:rsidRDefault="00F47DE8" w:rsidP="00D26A83">
      <w:pPr>
        <w:pStyle w:val="Lis-bullet"/>
        <w:ind w:left="1701" w:hanging="283"/>
      </w:pPr>
      <w:r w:rsidRPr="004343BB">
        <w:t>Comunicarea privind începerea execuției lucrărilor</w:t>
      </w:r>
    </w:p>
    <w:p w:rsidR="00F47DE8" w:rsidRPr="004343BB" w:rsidRDefault="00F47DE8" w:rsidP="00D26A83">
      <w:pPr>
        <w:pStyle w:val="Lis-bullet"/>
        <w:ind w:left="1701" w:hanging="283"/>
      </w:pPr>
      <w:r w:rsidRPr="004343BB">
        <w:t>Programul de urmărire și control al calității lucrărilor;</w:t>
      </w:r>
    </w:p>
    <w:p w:rsidR="00F47DE8" w:rsidRPr="004343BB" w:rsidRDefault="00F47DE8" w:rsidP="00D26A83">
      <w:pPr>
        <w:pStyle w:val="Lis-bullet"/>
        <w:ind w:left="1701" w:hanging="283"/>
      </w:pPr>
      <w:r w:rsidRPr="004343BB">
        <w:t>Procesele verbale pe faze determinate;</w:t>
      </w:r>
    </w:p>
    <w:p w:rsidR="00F47DE8" w:rsidRPr="004343BB" w:rsidRDefault="00F47DE8" w:rsidP="00D26A83">
      <w:pPr>
        <w:pStyle w:val="Lis-bullet"/>
        <w:ind w:left="1701" w:hanging="283"/>
      </w:pPr>
      <w:r w:rsidRPr="004343BB">
        <w:t>Procesele verbale de recepție la terminarea lucrărilor, insotite de certificatul de audit energetic aferent, dupa caz;</w:t>
      </w:r>
    </w:p>
    <w:p w:rsidR="00F47DE8" w:rsidRPr="004343BB" w:rsidRDefault="00F47DE8" w:rsidP="004F1D4B">
      <w:pPr>
        <w:pStyle w:val="Alineat-lit"/>
        <w:rPr>
          <w:lang w:eastAsia="ro-RO"/>
        </w:rPr>
      </w:pPr>
      <w:r w:rsidRPr="004343BB">
        <w:rPr>
          <w:lang w:eastAsia="ro-RO"/>
        </w:rPr>
        <w:t>Pentru contractele de furnizare echipamente:</w:t>
      </w:r>
    </w:p>
    <w:p w:rsidR="00F47DE8" w:rsidRPr="004343BB" w:rsidRDefault="00F47DE8" w:rsidP="00D26A83">
      <w:pPr>
        <w:pStyle w:val="Lis-bullet"/>
        <w:ind w:left="1701" w:hanging="283"/>
      </w:pPr>
      <w:r w:rsidRPr="004343BB">
        <w:t>Contractele încheiate de beneficiar și actele adiționale;</w:t>
      </w:r>
    </w:p>
    <w:p w:rsidR="00686183" w:rsidRPr="004343BB" w:rsidRDefault="00F47DE8" w:rsidP="00D26A83">
      <w:pPr>
        <w:pStyle w:val="Lis-bullet"/>
        <w:ind w:left="1701" w:hanging="283"/>
      </w:pPr>
      <w:r w:rsidRPr="004343BB">
        <w:t>Facturile;</w:t>
      </w:r>
    </w:p>
    <w:p w:rsidR="00F47DE8" w:rsidRPr="004343BB" w:rsidRDefault="00F47DE8" w:rsidP="00D26A83">
      <w:pPr>
        <w:pStyle w:val="Lis-bullet"/>
        <w:ind w:left="1701" w:hanging="283"/>
      </w:pPr>
      <w:r w:rsidRPr="004343BB">
        <w:t>Declarațiile vamale (pentru bunuri de import), din alte țări decât cele membre UE;</w:t>
      </w:r>
    </w:p>
    <w:p w:rsidR="00F47DE8" w:rsidRPr="004343BB" w:rsidRDefault="00F47DE8" w:rsidP="00D26A83">
      <w:pPr>
        <w:pStyle w:val="Lis-bullet"/>
        <w:ind w:left="1701" w:hanging="283"/>
      </w:pPr>
      <w:r w:rsidRPr="004343BB">
        <w:t>Procesele verbale de recepție a bunurilor achiziționate;</w:t>
      </w:r>
    </w:p>
    <w:p w:rsidR="00F47DE8" w:rsidRPr="004343BB" w:rsidRDefault="00F47DE8" w:rsidP="00D26A83">
      <w:pPr>
        <w:pStyle w:val="Lis-bullet"/>
        <w:ind w:left="1701" w:hanging="283"/>
      </w:pPr>
      <w:r w:rsidRPr="004343BB">
        <w:t>Procesele verbale de punere în funcțiunea a bunurilor achiziționate (se atașează la cererea de plată finală);</w:t>
      </w:r>
    </w:p>
    <w:p w:rsidR="00F47DE8" w:rsidRPr="004343BB" w:rsidRDefault="00F47DE8" w:rsidP="004F1D4B">
      <w:pPr>
        <w:pStyle w:val="Alineat-lit"/>
        <w:rPr>
          <w:lang w:eastAsia="ro-RO"/>
        </w:rPr>
      </w:pPr>
      <w:r w:rsidRPr="004343BB">
        <w:rPr>
          <w:lang w:eastAsia="ro-RO"/>
        </w:rPr>
        <w:t>Pentru contractele de servicii:</w:t>
      </w:r>
    </w:p>
    <w:p w:rsidR="00F47DE8" w:rsidRPr="004343BB" w:rsidRDefault="00F47DE8" w:rsidP="00D26A83">
      <w:pPr>
        <w:pStyle w:val="Lis-bullet"/>
        <w:ind w:left="1701" w:hanging="283"/>
      </w:pPr>
      <w:r w:rsidRPr="004343BB">
        <w:t>Contractele încheiate de beneficiar și devizele financiare pentru servicii (dacă este cazul);</w:t>
      </w:r>
    </w:p>
    <w:p w:rsidR="00686183" w:rsidRPr="004343BB" w:rsidRDefault="00F47DE8" w:rsidP="00D26A83">
      <w:pPr>
        <w:pStyle w:val="Lis-bullet"/>
        <w:ind w:left="1701" w:hanging="283"/>
      </w:pPr>
      <w:r w:rsidRPr="004343BB">
        <w:t>Facturile;</w:t>
      </w:r>
    </w:p>
    <w:p w:rsidR="00F47DE8" w:rsidRPr="004343BB" w:rsidRDefault="00F47DE8" w:rsidP="00D26A83">
      <w:pPr>
        <w:pStyle w:val="Lis-bullet"/>
        <w:ind w:left="1701" w:hanging="283"/>
      </w:pPr>
      <w:r w:rsidRPr="004343BB">
        <w:t>Garanția de bună execuție pentru servicii;</w:t>
      </w:r>
    </w:p>
    <w:p w:rsidR="00F47DE8" w:rsidRPr="004343BB" w:rsidRDefault="00F47DE8" w:rsidP="00D26A83">
      <w:pPr>
        <w:pStyle w:val="Lis-bullet"/>
        <w:ind w:left="1701" w:hanging="283"/>
      </w:pPr>
      <w:r w:rsidRPr="004343BB">
        <w:t>Procesele verbale de predare a serviciilor;</w:t>
      </w:r>
    </w:p>
    <w:p w:rsidR="00F47DE8" w:rsidRPr="004343BB" w:rsidRDefault="00F47DE8" w:rsidP="00D26A83">
      <w:pPr>
        <w:pStyle w:val="Lis-bullet"/>
        <w:ind w:left="1701" w:hanging="283"/>
      </w:pPr>
      <w:r w:rsidRPr="004343BB">
        <w:t>Rapoartele de activitate/ audit.</w:t>
      </w:r>
    </w:p>
    <w:p w:rsidR="004E7DBF" w:rsidRPr="004E7DBF" w:rsidRDefault="004E7DBF" w:rsidP="006C0D3C">
      <w:pPr>
        <w:pStyle w:val="Alineat-lit"/>
        <w:rPr>
          <w:highlight w:val="yellow"/>
          <w:lang w:eastAsia="ro-RO"/>
        </w:rPr>
      </w:pPr>
      <w:r w:rsidRPr="004E7DBF">
        <w:rPr>
          <w:highlight w:val="yellow"/>
          <w:lang w:eastAsia="ro-RO"/>
        </w:rPr>
        <w:t>Pentru cheltuielile cu salariile:</w:t>
      </w:r>
    </w:p>
    <w:p w:rsidR="004E7DBF" w:rsidRPr="004E7DBF" w:rsidRDefault="004E7DBF" w:rsidP="004E7DBF">
      <w:pPr>
        <w:pStyle w:val="Lis-bullet"/>
        <w:ind w:left="1701" w:hanging="283"/>
        <w:rPr>
          <w:highlight w:val="yellow"/>
        </w:rPr>
      </w:pPr>
      <w:r w:rsidRPr="004E7DBF">
        <w:rPr>
          <w:highlight w:val="yellow"/>
        </w:rPr>
        <w:t xml:space="preserve">Dispozitii/decizii/ordine de numire in echipa de management/implementare a proiectului la prima cerere de rambursare in care sunt solicitate la rambursare acest tip de cheltuieli sau ori de cate ori intervin modificari </w:t>
      </w:r>
    </w:p>
    <w:p w:rsidR="004E7DBF" w:rsidRPr="004E7DBF" w:rsidRDefault="004E7DBF" w:rsidP="004E7DBF">
      <w:pPr>
        <w:pStyle w:val="Lis-bullet"/>
        <w:ind w:left="1701" w:hanging="283"/>
        <w:rPr>
          <w:highlight w:val="yellow"/>
        </w:rPr>
      </w:pPr>
      <w:r w:rsidRPr="004E7DBF">
        <w:rPr>
          <w:highlight w:val="yellow"/>
        </w:rPr>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4E7DBF" w:rsidRPr="004E7DBF" w:rsidRDefault="004E7DBF" w:rsidP="004E7DBF">
      <w:pPr>
        <w:pStyle w:val="Lis-bullet"/>
        <w:ind w:left="1701" w:hanging="283"/>
        <w:rPr>
          <w:highlight w:val="yellow"/>
        </w:rPr>
      </w:pPr>
      <w:r w:rsidRPr="004E7DBF">
        <w:rPr>
          <w:highlight w:val="yellow"/>
        </w:rPr>
        <w:lastRenderedPageBreak/>
        <w:t>Actele administrative de decizie internă privind numirea în funcția publică, la prima cerere de rambursare in care sunt solicitate la rambursare acest tip de cheltuieli sau ori de cate ori intervin modificari, dacă este cazul</w:t>
      </w:r>
    </w:p>
    <w:p w:rsidR="004E7DBF" w:rsidRPr="004E7DBF" w:rsidRDefault="004E7DBF" w:rsidP="004E7DBF">
      <w:pPr>
        <w:pStyle w:val="Lis-bullet"/>
        <w:ind w:left="1701" w:hanging="283"/>
        <w:rPr>
          <w:highlight w:val="yellow"/>
        </w:rPr>
      </w:pPr>
      <w:r w:rsidRPr="004E7DBF">
        <w:rPr>
          <w:highlight w:val="yellow"/>
        </w:rPr>
        <w:t>Fisele postului, la prima cerere de rambursare in care sunt solicitate la rambursare acest tip de cheltuieli sau ori de cate ori intervin modificari, dacă este cazul</w:t>
      </w:r>
    </w:p>
    <w:p w:rsidR="004E7DBF" w:rsidRPr="004E7DBF" w:rsidRDefault="004E7DBF" w:rsidP="004E7DBF">
      <w:pPr>
        <w:pStyle w:val="Lis-bullet"/>
        <w:ind w:left="1701" w:hanging="283"/>
        <w:rPr>
          <w:highlight w:val="yellow"/>
        </w:rPr>
      </w:pPr>
      <w:r w:rsidRPr="004E7DBF">
        <w:rPr>
          <w:highlight w:val="yellow"/>
        </w:rPr>
        <w:t>Time-sheet-uri/pontaje pentru cei care nu au procent de 100% pe proiect</w:t>
      </w:r>
    </w:p>
    <w:p w:rsidR="004E7DBF" w:rsidRPr="004E7DBF" w:rsidRDefault="004E7DBF" w:rsidP="004E7DBF">
      <w:pPr>
        <w:pStyle w:val="Lis-bullet"/>
        <w:ind w:left="1701" w:hanging="283"/>
        <w:rPr>
          <w:highlight w:val="yellow"/>
        </w:rPr>
      </w:pPr>
      <w:r w:rsidRPr="004E7DBF">
        <w:rPr>
          <w:highlight w:val="yellow"/>
        </w:rPr>
        <w:t>State de plata și centralizatoare ale acestora</w:t>
      </w:r>
    </w:p>
    <w:p w:rsidR="004E7DBF" w:rsidRPr="004E7DBF" w:rsidRDefault="004E7DBF" w:rsidP="004E7DBF">
      <w:pPr>
        <w:pStyle w:val="Lis-bullet"/>
        <w:ind w:left="1701" w:hanging="283"/>
        <w:rPr>
          <w:highlight w:val="yellow"/>
        </w:rPr>
      </w:pPr>
      <w:r w:rsidRPr="004E7DBF">
        <w:rPr>
          <w:highlight w:val="yellow"/>
        </w:rPr>
        <w:t>Ordine de plata și extrase de cont</w:t>
      </w:r>
    </w:p>
    <w:p w:rsidR="004E7DBF" w:rsidRPr="004E7DBF" w:rsidRDefault="004E7DBF" w:rsidP="004E7DBF">
      <w:pPr>
        <w:pStyle w:val="Lis-bullet"/>
        <w:ind w:left="1701" w:hanging="283"/>
        <w:rPr>
          <w:highlight w:val="yellow"/>
        </w:rPr>
      </w:pPr>
      <w:r w:rsidRPr="004E7DBF">
        <w:rPr>
          <w:highlight w:val="yellow"/>
        </w:rPr>
        <w:t>Registrul de casa, in cazul in care salariul se ridica de la casierie</w:t>
      </w:r>
    </w:p>
    <w:p w:rsidR="00F47DE8" w:rsidRPr="004343BB" w:rsidRDefault="00F47DE8" w:rsidP="004F1D4B">
      <w:pPr>
        <w:pStyle w:val="Alineat-lit"/>
        <w:rPr>
          <w:lang w:eastAsia="ro-RO"/>
        </w:rPr>
      </w:pPr>
      <w:r w:rsidRPr="004343BB">
        <w:rPr>
          <w:lang w:eastAsia="ro-RO"/>
        </w:rPr>
        <w:t>Ordinele de plată pentru plata integrală a facturilor incluse în cererea de rambursare și extrasele de cont aferente;</w:t>
      </w:r>
    </w:p>
    <w:p w:rsidR="00F47DE8" w:rsidRPr="004343BB" w:rsidRDefault="00F47DE8" w:rsidP="004F1D4B">
      <w:pPr>
        <w:pStyle w:val="Alineat-lit"/>
        <w:rPr>
          <w:lang w:eastAsia="ro-RO"/>
        </w:rPr>
      </w:pPr>
      <w:r w:rsidRPr="004343BB">
        <w:rPr>
          <w:lang w:eastAsia="ro-RO"/>
        </w:rPr>
        <w:t>Documente care atestă înregistrarea în contabilitate a operațiunilor cuprinse în cererea de rambursare.</w:t>
      </w:r>
    </w:p>
    <w:p w:rsidR="00F47DE8" w:rsidRPr="004343BB" w:rsidRDefault="00F47DE8" w:rsidP="004F1D4B">
      <w:pPr>
        <w:pStyle w:val="Alineat-lit"/>
        <w:rPr>
          <w:lang w:eastAsia="ro-RO"/>
        </w:rPr>
      </w:pPr>
      <w:r w:rsidRPr="004343BB">
        <w:rPr>
          <w:lang w:eastAsia="ro-RO"/>
        </w:rPr>
        <w:t>Documente ce atestă dacă beneficiarul este plătitor de TVA</w:t>
      </w:r>
    </w:p>
    <w:p w:rsidR="00F47DE8" w:rsidRPr="004343BB" w:rsidRDefault="00F47DE8" w:rsidP="00D26A83">
      <w:pPr>
        <w:pStyle w:val="Lis-bullet"/>
        <w:ind w:left="1701" w:hanging="283"/>
      </w:pPr>
      <w:r w:rsidRPr="004343BB">
        <w:t>Declarația pe proprie răspundere a beneficiarului/partenerilor (dacă este cazul) privind eligibilitatea TVA aferentă cheltuielilor incluse în cadrul cererii de rambursare, în conformitate cu prevederile legale în vigoare.</w:t>
      </w:r>
    </w:p>
    <w:p w:rsidR="00F47DE8" w:rsidRPr="004343BB" w:rsidRDefault="00F47DE8" w:rsidP="00D26A83">
      <w:pPr>
        <w:pStyle w:val="Lis-bullet"/>
        <w:ind w:left="1701" w:hanging="283"/>
      </w:pPr>
      <w:r w:rsidRPr="004343BB">
        <w:t>Certificatul privind nedeductibilitatea TVA aferentă cheltuielilor cuprinse în cererea de rambursare, emis de ANAF, conform prevederilor legale în vigoare</w:t>
      </w:r>
    </w:p>
    <w:p w:rsidR="00F93D5E" w:rsidRPr="004343BB" w:rsidRDefault="00F93D5E" w:rsidP="004F1D4B">
      <w:pPr>
        <w:pStyle w:val="Alineat"/>
      </w:pPr>
      <w:r w:rsidRPr="004343BB">
        <w:t>Beneficiarul are obligația ca în cadrul fiecărei cereri de rambursare transmise să reflecte separat, pentru fiecare an calendaristic, chetuielile efectuate în cadrul proiectului.</w:t>
      </w:r>
    </w:p>
    <w:p w:rsidR="00F93D5E" w:rsidRPr="004343BB" w:rsidRDefault="00F93D5E" w:rsidP="004F1D4B">
      <w:pPr>
        <w:pStyle w:val="Alineat"/>
      </w:pPr>
      <w:r w:rsidRPr="004343BB">
        <w:t>În procesul de verificare a cererii rambursare beneficiarul este obligat ca în termen de 5 zile de la notificare să răspundă oricărei clarificări solicitate de OI/AM. Până la primirea răspunsului din partea beneficiarului termenul de verificare a cere</w:t>
      </w:r>
      <w:r w:rsidR="003921B3" w:rsidRPr="004343BB">
        <w:t>rii de rambursare se întrerupe.</w:t>
      </w:r>
    </w:p>
    <w:p w:rsidR="00F93D5E" w:rsidRPr="004343BB" w:rsidRDefault="00F93D5E" w:rsidP="004F1D4B">
      <w:pPr>
        <w:pStyle w:val="Alineat"/>
      </w:pPr>
      <w:r w:rsidRPr="004343BB">
        <w:t xml:space="preserve">In termen de </w:t>
      </w:r>
      <w:r w:rsidR="00536AE7" w:rsidRPr="004343BB">
        <w:t xml:space="preserve">maximum </w:t>
      </w:r>
      <w:r w:rsidRPr="004343BB">
        <w:t>20 de zile lucrătoare de la data depunerii de către Beneficiar a cererii de rambursare AM/OI autorizează cheltuielile eligibile cuprinse în cererea de rambursare. Termenul de 20 de zile este condiționat de  depunerea dosarului de achizitii în conformitate cu alin. (7), al prezentei secțiuni.</w:t>
      </w:r>
    </w:p>
    <w:p w:rsidR="00F93D5E" w:rsidRPr="004343BB" w:rsidRDefault="00F93D5E" w:rsidP="004F1D4B">
      <w:pPr>
        <w:pStyle w:val="Alineat"/>
      </w:pPr>
      <w:r w:rsidRPr="004343BB">
        <w:t>Termenul de 20 de zile lucrătoare menționat la alin. (5) al prezentului articol poate fi întrerupt fără ca perioadele de întrerupere cumulate să depăsească 10 (zece) zile lucrătoare pentru depunerea de către Beneficiar a unor documente adiționale sau c</w:t>
      </w:r>
      <w:r w:rsidR="00520315" w:rsidRPr="004343BB">
        <w:t>larificări solicitate de AM/OI.</w:t>
      </w:r>
    </w:p>
    <w:p w:rsidR="00F93D5E" w:rsidRPr="004343BB" w:rsidRDefault="00F93D5E" w:rsidP="004F1D4B">
      <w:pPr>
        <w:pStyle w:val="Alineat"/>
      </w:pPr>
      <w:r w:rsidRPr="004343BB">
        <w:t xml:space="preserve">Beneficiarul va transmite dosarul de achiziție, în vederea efectuării verificării procedurii de achiziție, către Organismul Intermediar, după cum urmează: </w:t>
      </w:r>
    </w:p>
    <w:p w:rsidR="00F93D5E" w:rsidRPr="004343BB" w:rsidRDefault="00F93D5E" w:rsidP="004F1D4B">
      <w:pPr>
        <w:pStyle w:val="Alineat-lit"/>
      </w:pPr>
      <w:r w:rsidRPr="004343BB">
        <w:t xml:space="preserve">în conformitate cu art. </w:t>
      </w:r>
      <w:r w:rsidR="000E3A76">
        <w:t>3</w:t>
      </w:r>
      <w:r w:rsidRPr="004343BB">
        <w:t xml:space="preserve">, alin (23) din Condiții Specifice POR 2014-2020, dar cu cel puţin 10 zile lucrătoare anteriore datei depunerii unei cereri de </w:t>
      </w:r>
      <w:r w:rsidR="00CB5EF9" w:rsidRPr="004343BB">
        <w:t>rambursare</w:t>
      </w:r>
      <w:r w:rsidRPr="004343BB">
        <w:t>.</w:t>
      </w:r>
    </w:p>
    <w:p w:rsidR="00F93D5E" w:rsidRPr="004343BB" w:rsidRDefault="00F93D5E" w:rsidP="004F1D4B">
      <w:pPr>
        <w:pStyle w:val="Alineat-lit"/>
      </w:pPr>
      <w:r w:rsidRPr="004343BB">
        <w:t xml:space="preserve">In termen de </w:t>
      </w:r>
      <w:r w:rsidR="00536AE7" w:rsidRPr="004343BB">
        <w:t xml:space="preserve">maximum </w:t>
      </w:r>
      <w:r w:rsidRPr="004343BB">
        <w:t xml:space="preserve">10 zile lucrătoarea pentru contractele de achiziție încheiate după intrarea în vigoare a contractului de finanțare, dar cu cel puţin 10 zile lucrătoare anteriore datei depunerii unei cereri de </w:t>
      </w:r>
      <w:r w:rsidR="009C6D97" w:rsidRPr="004343BB">
        <w:t>rambursare</w:t>
      </w:r>
      <w:r w:rsidRPr="004343BB">
        <w:t>.</w:t>
      </w:r>
    </w:p>
    <w:p w:rsidR="00F93D5E" w:rsidRPr="004343BB" w:rsidRDefault="00F93D5E" w:rsidP="00BE5830">
      <w:pPr>
        <w:pStyle w:val="Alineat"/>
      </w:pPr>
      <w:r w:rsidRPr="004343BB">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w:t>
      </w:r>
      <w:r w:rsidR="004429A5" w:rsidRPr="004343BB">
        <w:t>AM</w:t>
      </w:r>
      <w:r w:rsidRPr="004343BB">
        <w:t>.</w:t>
      </w:r>
      <w:r w:rsidR="008200D9" w:rsidRPr="004343BB">
        <w:t xml:space="preserve"> </w:t>
      </w:r>
      <w:r w:rsidR="00BE5830" w:rsidRPr="00BE5830">
        <w:t>După efectuarea plăţii, AMPOR notifică beneficiarilor/ liderilor de parteneriat plata aferentă cheltuielilor autorizate din cererea de rambursare</w:t>
      </w:r>
      <w:r w:rsidR="008200D9" w:rsidRPr="004343BB">
        <w:t>.</w:t>
      </w:r>
    </w:p>
    <w:p w:rsidR="00F93D5E" w:rsidRPr="004343BB" w:rsidRDefault="00F93D5E" w:rsidP="004F1D4B">
      <w:pPr>
        <w:pStyle w:val="Alineat"/>
      </w:pPr>
      <w:r w:rsidRPr="004343BB">
        <w:t>În cazul cererii de rambursare finale, termenul prevăzut la alin. (5) al prezentei secțiuni poate fi prelungit cu durata necesară efectuării tuturor verificărilor procedurale specifice autorizării plății finale, fără a depăși 90 de zile.</w:t>
      </w:r>
    </w:p>
    <w:p w:rsidR="00F93D5E" w:rsidRPr="004343BB" w:rsidRDefault="00F93D5E" w:rsidP="004F1D4B">
      <w:pPr>
        <w:pStyle w:val="Alineat"/>
      </w:pPr>
      <w:r w:rsidRPr="004343BB">
        <w:t xml:space="preserve">Nedepunerea de către beneficiar a documentelor sau clarificărilor solicitate în termen de </w:t>
      </w:r>
      <w:r w:rsidR="00536AE7" w:rsidRPr="004343BB">
        <w:t xml:space="preserve">maximum </w:t>
      </w:r>
      <w:r w:rsidRPr="004343BB">
        <w:t>5 zile lucrătoare atrage respingerea parțială/totală, după caz, a cererii de rambursare.</w:t>
      </w:r>
    </w:p>
    <w:p w:rsidR="00F93D5E" w:rsidRPr="004343BB" w:rsidRDefault="00F93D5E" w:rsidP="004F1D4B">
      <w:pPr>
        <w:pStyle w:val="Alineat"/>
      </w:pPr>
      <w:r w:rsidRPr="004343BB">
        <w:t>Pentru cererea de rambursare finală se consideră eligibile cheltuielile efectuate și platite în perioada de implementare a proiectului fară a depăși data de 31 decembrie 2023.</w:t>
      </w:r>
    </w:p>
    <w:p w:rsidR="00F93D5E" w:rsidRPr="004343BB" w:rsidRDefault="00F93D5E" w:rsidP="004F1D4B">
      <w:pPr>
        <w:pStyle w:val="Alineat"/>
      </w:pPr>
      <w:r w:rsidRPr="004343BB">
        <w:t>În cazul în care nu transmite cererea de rambursare, se menţine obligaţia Beneficiarului de a transmite raportul de progres trimestrial sau ori de câte ori AM /OI va solicita acest lucru în mod expres.</w:t>
      </w:r>
    </w:p>
    <w:p w:rsidR="00F93D5E" w:rsidRPr="004343BB" w:rsidRDefault="00F93D5E" w:rsidP="004F1D4B">
      <w:pPr>
        <w:pStyle w:val="Alineat"/>
      </w:pPr>
      <w:r w:rsidRPr="004343BB">
        <w:t xml:space="preserve">OI va transmite beneficiarului în termen de 10 zile de la semnarea contractului, modelul cererii de rambursare. </w:t>
      </w:r>
    </w:p>
    <w:p w:rsidR="00F93D5E" w:rsidRPr="00F427DD" w:rsidRDefault="00BD682D" w:rsidP="00BD682D">
      <w:pPr>
        <w:pStyle w:val="Alineat"/>
      </w:pPr>
      <w:r w:rsidRPr="00F427DD">
        <w:lastRenderedPageBreak/>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w:t>
      </w:r>
      <w:r w:rsidR="000863C7" w:rsidRPr="00F427DD">
        <w:t xml:space="preserve">NR din ziua emiterii facturii. </w:t>
      </w:r>
      <w:r w:rsidRPr="00F427DD">
        <w:t>Cheltuielile efectuate și plătite de beneficiari cu numerar înainte de semnarea contractului de finantare sunt considerate eligibile numai dacă plățile au fost efectuate cu respectarea prevederilor legale în vigoare.</w:t>
      </w:r>
    </w:p>
    <w:p w:rsidR="00B0636D" w:rsidRPr="004343BB" w:rsidRDefault="00F93D5E" w:rsidP="004F1D4B">
      <w:pPr>
        <w:pStyle w:val="Alineat"/>
      </w:pPr>
      <w:r w:rsidRPr="00F427DD">
        <w:t>Documentele originale pe baza cărora se înregistrează în contabilitatea beneficiarului cheltuielile efectuate în cadrul proiectului vor avea menţionat codul SMIS al proiectului şi menţiunea « Proiect finanţat din POR ».</w:t>
      </w:r>
      <w:r w:rsidRPr="004343BB">
        <w:t xml:space="preserve"> Beneficiarul va aplica menţiunea « Conform cu originalul » pe copiile documentelor suport/justificative ce însoţesc cererea de rambursare.</w:t>
      </w:r>
    </w:p>
    <w:p w:rsidR="006B7FB1" w:rsidRDefault="006B7FB1">
      <w:pPr>
        <w:spacing w:after="160" w:line="259" w:lineRule="auto"/>
        <w:rPr>
          <w:rFonts w:eastAsiaTheme="majorEastAsia" w:cstheme="majorBidi"/>
          <w:b/>
          <w:color w:val="2E74B5" w:themeColor="accent1" w:themeShade="BF"/>
          <w:sz w:val="24"/>
          <w:szCs w:val="22"/>
        </w:rPr>
      </w:pPr>
      <w:bookmarkStart w:id="3" w:name="_Toc481147093"/>
      <w:r>
        <w:br w:type="page"/>
      </w:r>
    </w:p>
    <w:p w:rsidR="003403B6" w:rsidRPr="00097769" w:rsidRDefault="003403B6" w:rsidP="00937F10">
      <w:pPr>
        <w:pStyle w:val="Heading1"/>
      </w:pPr>
      <w:r w:rsidRPr="00097769">
        <w:lastRenderedPageBreak/>
        <w:t>Anexa 8 – Măsuri de informare și publicitate</w:t>
      </w:r>
      <w:bookmarkEnd w:id="3"/>
    </w:p>
    <w:p w:rsidR="000A0ADB" w:rsidRPr="00097769" w:rsidRDefault="003D0932" w:rsidP="00937F10">
      <w:r w:rsidRPr="00097769">
        <w:t>Se vor realiza</w:t>
      </w:r>
      <w:r w:rsidR="00990178" w:rsidRPr="00097769">
        <w:t xml:space="preserve"> în conformitate cu prevederile:</w:t>
      </w:r>
    </w:p>
    <w:p w:rsidR="008C59D6" w:rsidRPr="00097769" w:rsidRDefault="008C59D6" w:rsidP="008C59D6">
      <w:pPr>
        <w:pStyle w:val="Lis-bullet"/>
        <w:ind w:left="142" w:hanging="170"/>
      </w:pPr>
      <w:r w:rsidRPr="00097769">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8C59D6" w:rsidRPr="00097769" w:rsidRDefault="008C59D6" w:rsidP="008C59D6">
      <w:pPr>
        <w:pStyle w:val="Lis-bullet"/>
        <w:ind w:left="142" w:hanging="170"/>
      </w:pPr>
      <w:r w:rsidRPr="00097769">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3D0932" w:rsidRPr="00097769" w:rsidRDefault="008C59D6" w:rsidP="008C59D6">
      <w:pPr>
        <w:pStyle w:val="Lis-bullet"/>
        <w:ind w:left="142" w:hanging="170"/>
      </w:pPr>
      <w:r w:rsidRPr="00097769">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r w:rsidR="003D0932" w:rsidRPr="00097769">
        <w:t xml:space="preserve"> </w:t>
      </w:r>
    </w:p>
    <w:p w:rsidR="003D0932" w:rsidRPr="00097769" w:rsidRDefault="003D0932" w:rsidP="00DD4501">
      <w:pPr>
        <w:tabs>
          <w:tab w:val="left" w:pos="4008"/>
        </w:tabs>
      </w:pPr>
    </w:p>
    <w:p w:rsidR="003D0932" w:rsidRPr="00097769" w:rsidRDefault="003D0932" w:rsidP="00937F10">
      <w:r w:rsidRPr="00097769">
        <w:t>Acceptarea finanţării conduce la acceptarea de către Beneficiar a introducerii pe lista beneficiarilor în conformitate cu prevederile art. 115 din Regulamentul 1303/2013.</w:t>
      </w:r>
    </w:p>
    <w:p w:rsidR="003D0932" w:rsidRPr="00097769" w:rsidRDefault="003D0932" w:rsidP="00937F10"/>
    <w:p w:rsidR="003D0932" w:rsidRPr="00097769" w:rsidRDefault="003D0932" w:rsidP="00937F10">
      <w:pPr>
        <w:rPr>
          <w:b/>
        </w:rPr>
      </w:pPr>
      <w:r w:rsidRPr="00097769">
        <w:rPr>
          <w:b/>
        </w:rPr>
        <w:t>SECTIUNEA I</w:t>
      </w:r>
      <w:r w:rsidR="003879ED" w:rsidRPr="00097769">
        <w:rPr>
          <w:b/>
        </w:rPr>
        <w:t>.</w:t>
      </w:r>
      <w:r w:rsidRPr="00097769">
        <w:rPr>
          <w:b/>
        </w:rPr>
        <w:t xml:space="preserve"> Reguli generale – cerinţe pentru toate proiectele</w:t>
      </w:r>
    </w:p>
    <w:p w:rsidR="00DD4501" w:rsidRPr="00097769" w:rsidRDefault="00DD4501" w:rsidP="006C0D3C">
      <w:pPr>
        <w:pStyle w:val="Alineat"/>
        <w:numPr>
          <w:ilvl w:val="2"/>
          <w:numId w:val="22"/>
        </w:numPr>
      </w:pPr>
      <w:r w:rsidRPr="00097769">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DD4501" w:rsidRPr="00097769" w:rsidRDefault="00DD4501" w:rsidP="00DD4501">
      <w:pPr>
        <w:pStyle w:val="Alineat"/>
      </w:pPr>
      <w:r w:rsidRPr="00097769">
        <w:t>Neîndeplinirea acestor obligaţii are drept consecinţă pierderea fondurilor alocate pentru informare şi comunicare, precum şi aplicarea unor sancţiuni.</w:t>
      </w:r>
    </w:p>
    <w:p w:rsidR="00DD4501" w:rsidRPr="00097769" w:rsidRDefault="00DD4501" w:rsidP="00DD4501">
      <w:pPr>
        <w:pStyle w:val="Alineat"/>
      </w:pPr>
      <w:r w:rsidRPr="00097769">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DD4501" w:rsidRPr="00097769" w:rsidRDefault="00DD4501" w:rsidP="00DD4501">
      <w:pPr>
        <w:pStyle w:val="Alineat"/>
      </w:pPr>
      <w:r w:rsidRPr="00097769">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DD4501" w:rsidRPr="00097769" w:rsidRDefault="00DD4501" w:rsidP="00DD4501">
      <w:pPr>
        <w:pStyle w:val="Alineat"/>
      </w:pPr>
      <w:r w:rsidRPr="00097769">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DD4501" w:rsidRPr="00097769" w:rsidRDefault="00DD4501" w:rsidP="00DD4501">
      <w:pPr>
        <w:pStyle w:val="Alineat"/>
      </w:pPr>
      <w:r w:rsidRPr="00097769">
        <w:t>Beneficiarii au obligaţia să deţină un dosar (în format tipărit şi/sau electronic) în care vor fi înregistrate toate documentele şi materialele de informare şi comunicare elaborate.</w:t>
      </w:r>
    </w:p>
    <w:p w:rsidR="00DD4501" w:rsidRPr="00097769" w:rsidRDefault="00DD4501" w:rsidP="00DD4501">
      <w:pPr>
        <w:pStyle w:val="Alineat"/>
      </w:pPr>
      <w:r w:rsidRPr="00097769">
        <w:t>Beneficiarii au obligaţia să pună la dispoziţia AM/ OI POR, la solicitarea acestora, date şi informaţii (inclusiv fotografii) despre proiecte şi stadiul lor de implementare, în vederea asigurării transparenţei utilizării fondurilor.</w:t>
      </w:r>
    </w:p>
    <w:p w:rsidR="00DD4501" w:rsidRPr="00097769" w:rsidRDefault="00DD4501" w:rsidP="00DD4501">
      <w:pPr>
        <w:pStyle w:val="Alineat"/>
      </w:pPr>
      <w:r w:rsidRPr="00097769">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DD4501" w:rsidRPr="00097769" w:rsidRDefault="00DD4501" w:rsidP="00DD4501">
      <w:pPr>
        <w:pStyle w:val="Alineat"/>
      </w:pPr>
      <w:r w:rsidRPr="00097769">
        <w:t>Pe toate materialele de informare şi comunicare,  sigla Uniunii Europene va avea cel puţin aceeaşi dimensiune, măsurată în înălţime sau lăţime, ca cea mai mare dintre celelalte sigle.</w:t>
      </w:r>
    </w:p>
    <w:p w:rsidR="00DD4501" w:rsidRPr="00097769" w:rsidRDefault="00DD4501" w:rsidP="00DD4501">
      <w:pPr>
        <w:pStyle w:val="Alineat"/>
      </w:pPr>
      <w:r w:rsidRPr="00097769">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DD4501" w:rsidRPr="00097769" w:rsidRDefault="00DD4501" w:rsidP="00DD4501">
      <w:pPr>
        <w:pStyle w:val="Alineat"/>
      </w:pPr>
      <w:r w:rsidRPr="00097769">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rsidRPr="00097769">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DD4501" w:rsidRPr="00097769" w:rsidRDefault="00DD4501" w:rsidP="00DD4501">
      <w:pPr>
        <w:pStyle w:val="Alineat"/>
      </w:pPr>
      <w:r w:rsidRPr="00097769">
        <w:t>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www.inforegio.ro,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DD4501" w:rsidRPr="00097769" w:rsidRDefault="00DD4501" w:rsidP="00DD4501">
      <w:pPr>
        <w:pStyle w:val="Alineat"/>
      </w:pPr>
      <w:r w:rsidRPr="00097769">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3D0932" w:rsidRPr="00097769" w:rsidRDefault="00DD4501" w:rsidP="00DD4501">
      <w:pPr>
        <w:pStyle w:val="Alineat"/>
      </w:pPr>
      <w:r w:rsidRPr="00097769">
        <w:t>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w:t>
      </w:r>
    </w:p>
    <w:p w:rsidR="003D0932" w:rsidRPr="00097769" w:rsidRDefault="003D0932" w:rsidP="00937F10"/>
    <w:p w:rsidR="008238F7" w:rsidRPr="00097769" w:rsidRDefault="008238F7" w:rsidP="00937F10">
      <w:pPr>
        <w:rPr>
          <w:b/>
        </w:rPr>
      </w:pPr>
    </w:p>
    <w:p w:rsidR="003D0932" w:rsidRPr="00097769" w:rsidRDefault="003D0932" w:rsidP="00937F10">
      <w:pPr>
        <w:rPr>
          <w:b/>
        </w:rPr>
      </w:pPr>
      <w:r w:rsidRPr="00097769">
        <w:rPr>
          <w:b/>
        </w:rPr>
        <w:t>SECTIUNEA II. Reguli specifice pentru proiecte de lucrări şi achiziţii de bunuri</w:t>
      </w:r>
    </w:p>
    <w:p w:rsidR="002F1A2A" w:rsidRPr="00097769" w:rsidRDefault="002F1A2A" w:rsidP="00937F10">
      <w:pPr>
        <w:rPr>
          <w:b/>
        </w:rPr>
      </w:pPr>
    </w:p>
    <w:p w:rsidR="003D0932" w:rsidRPr="00097769" w:rsidRDefault="002F1A2A" w:rsidP="00937F10">
      <w:pPr>
        <w:rPr>
          <w:b/>
        </w:rPr>
      </w:pPr>
      <w:r w:rsidRPr="00097769">
        <w:rPr>
          <w:b/>
        </w:rPr>
        <w:t>II</w:t>
      </w:r>
      <w:r w:rsidR="003D0932" w:rsidRPr="00097769">
        <w:rPr>
          <w:b/>
        </w:rPr>
        <w:t xml:space="preserve">.1 </w:t>
      </w:r>
      <w:r w:rsidRPr="00097769">
        <w:rPr>
          <w:b/>
        </w:rPr>
        <w:t>Reguli aplicabile în perioada de implementare a proiectului</w:t>
      </w:r>
    </w:p>
    <w:p w:rsidR="00DD4501" w:rsidRPr="00097769" w:rsidRDefault="00DD4501" w:rsidP="006C0D3C">
      <w:pPr>
        <w:pStyle w:val="Alineat"/>
        <w:numPr>
          <w:ilvl w:val="2"/>
          <w:numId w:val="23"/>
        </w:numPr>
      </w:pPr>
      <w:r w:rsidRPr="00097769">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DD4501" w:rsidRPr="00097769" w:rsidRDefault="00DD4501" w:rsidP="00DD4501">
      <w:pPr>
        <w:pStyle w:val="Alineat"/>
      </w:pPr>
      <w:r w:rsidRPr="00097769">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DD4501" w:rsidRPr="00097769" w:rsidRDefault="00DD4501" w:rsidP="00DD4501">
      <w:pPr>
        <w:pStyle w:val="Alineat"/>
      </w:pPr>
      <w:r w:rsidRPr="00097769">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DD4501" w:rsidRPr="00097769" w:rsidRDefault="00DD4501" w:rsidP="00DD4501">
      <w:pPr>
        <w:pStyle w:val="Alineat"/>
      </w:pPr>
      <w:r w:rsidRPr="00097769">
        <w:t>Panourile vor fi expuse pe toată perioada implementării proiectului de lucrări și încă cel mult 3 luni după încheierea acestuia.</w:t>
      </w:r>
    </w:p>
    <w:p w:rsidR="00DD4501" w:rsidRPr="00097769" w:rsidRDefault="00DD4501" w:rsidP="00DD4501">
      <w:pPr>
        <w:pStyle w:val="Alineat"/>
      </w:pPr>
      <w:r w:rsidRPr="00097769">
        <w:t>Numărul panourilor instalate, diferă în funcţie de tipul de lucrări, după cum urmează:</w:t>
      </w:r>
    </w:p>
    <w:p w:rsidR="00DD4501" w:rsidRPr="00097769" w:rsidRDefault="00DD4501" w:rsidP="00DD4501">
      <w:pPr>
        <w:pStyle w:val="Alineat-lit"/>
      </w:pPr>
      <w:r w:rsidRPr="00097769">
        <w:t>pentru lucrări de construcţii, reabilitare, modernizare, extindere, se va instala minimum un panou/proiect;</w:t>
      </w:r>
    </w:p>
    <w:p w:rsidR="00DD4501" w:rsidRPr="00097769" w:rsidRDefault="00DD4501" w:rsidP="00DD4501">
      <w:pPr>
        <w:pStyle w:val="Alineat-lit"/>
      </w:pPr>
      <w:r w:rsidRPr="00097769">
        <w:t xml:space="preserve">pentru infrastructură de transport, se va instala câte un panou la fiecare început și capăt de drum județean component al axei rutiere modernizate/reabilitate, pe fiecare sens de mers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DD4501" w:rsidRPr="00097769" w:rsidRDefault="00DD4501" w:rsidP="00DD4501">
      <w:pPr>
        <w:pStyle w:val="Alineat"/>
      </w:pPr>
      <w:r w:rsidRPr="00097769">
        <w:t xml:space="preserve">Pentru panourile instalate la proiecte de investiţii în infrastrutură, panourile vor fi expuse în maximum 4 luni de la emiterea ordinului de începere a lucrărilor.  Dimensiunile pentru panourile temporare sunt: l 3m x h 2m. </w:t>
      </w:r>
    </w:p>
    <w:p w:rsidR="00DD4501" w:rsidRPr="00097769" w:rsidRDefault="00DD4501" w:rsidP="00DD4501">
      <w:pPr>
        <w:pStyle w:val="Alineat"/>
      </w:pPr>
      <w:r w:rsidRPr="00097769">
        <w:t>Panoul trebuie să includă obligatoriu următoarele informaţii:</w:t>
      </w:r>
    </w:p>
    <w:p w:rsidR="00DD4501" w:rsidRPr="00097769" w:rsidRDefault="00DD4501" w:rsidP="00DD4501">
      <w:pPr>
        <w:pStyle w:val="Alineat-lit"/>
      </w:pPr>
      <w:r w:rsidRPr="00097769">
        <w:t xml:space="preserve">logo-ul Uniunii Europene şi cuvintele: “Uniunea Europeană”, fără abrevieri, însoţit de textul Fondul European de Dezvoltare Regională ; </w:t>
      </w:r>
    </w:p>
    <w:p w:rsidR="00DD4501" w:rsidRPr="00097769" w:rsidRDefault="00DD4501" w:rsidP="00DD4501">
      <w:pPr>
        <w:pStyle w:val="Alineat-lit"/>
      </w:pPr>
      <w:r w:rsidRPr="00097769">
        <w:t>logo-ul Guvernului României;</w:t>
      </w:r>
    </w:p>
    <w:p w:rsidR="00DD4501" w:rsidRPr="00097769" w:rsidRDefault="00DD4501" w:rsidP="00DD4501">
      <w:pPr>
        <w:pStyle w:val="Alineat-lit"/>
      </w:pPr>
      <w:r w:rsidRPr="00097769">
        <w:t>logo-ul Programului Operaţional Regional 2014-2020 şi sloganul „Călătoria continuă”;</w:t>
      </w:r>
    </w:p>
    <w:p w:rsidR="00DD4501" w:rsidRPr="00097769" w:rsidRDefault="00DD4501" w:rsidP="00DD4501">
      <w:pPr>
        <w:pStyle w:val="Alineat-lit"/>
      </w:pPr>
      <w:r w:rsidRPr="00097769">
        <w:t>logo-ul beneficiarului</w:t>
      </w:r>
    </w:p>
    <w:p w:rsidR="00DD4501" w:rsidRPr="00097769" w:rsidRDefault="00DD4501" w:rsidP="00DD4501">
      <w:pPr>
        <w:pStyle w:val="Alineat-lit"/>
      </w:pPr>
      <w:r w:rsidRPr="00097769">
        <w:t>logo-ul Instrumentelor Structurale;</w:t>
      </w:r>
    </w:p>
    <w:p w:rsidR="00DD4501" w:rsidRPr="00097769" w:rsidRDefault="00DD4501" w:rsidP="00DD4501">
      <w:pPr>
        <w:pStyle w:val="Alineat-lit"/>
      </w:pPr>
      <w:r w:rsidRPr="00097769">
        <w:t>numele proiectului;</w:t>
      </w:r>
    </w:p>
    <w:p w:rsidR="00DD4501" w:rsidRPr="00097769" w:rsidRDefault="00DD4501" w:rsidP="00DD4501">
      <w:pPr>
        <w:pStyle w:val="Alineat-lit"/>
      </w:pPr>
      <w:r w:rsidRPr="00097769">
        <w:t>numele beneficiarului;</w:t>
      </w:r>
    </w:p>
    <w:p w:rsidR="00DD4501" w:rsidRPr="00097769" w:rsidRDefault="00DD4501" w:rsidP="00DD4501">
      <w:pPr>
        <w:pStyle w:val="Alineat-lit"/>
      </w:pPr>
      <w:r w:rsidRPr="00097769">
        <w:t>obiectivul proiectului (dacă obiectivul proiectului are un text foarte lung, se va face un rezumat al acestuia care să aibă circa 80-100 de caractere);</w:t>
      </w:r>
    </w:p>
    <w:p w:rsidR="00DD4501" w:rsidRPr="00097769" w:rsidRDefault="00DD4501" w:rsidP="00DD4501">
      <w:pPr>
        <w:pStyle w:val="Alineat-lit"/>
      </w:pPr>
      <w:r w:rsidRPr="00097769">
        <w:t>valoarea totală a proiectului;</w:t>
      </w:r>
    </w:p>
    <w:p w:rsidR="00DD4501" w:rsidRPr="00097769" w:rsidRDefault="00DD4501" w:rsidP="00DD4501">
      <w:pPr>
        <w:pStyle w:val="Alineat-lit"/>
      </w:pPr>
      <w:r w:rsidRPr="00097769">
        <w:t>valoarea contribuţiei comunitare a proiectului;</w:t>
      </w:r>
    </w:p>
    <w:p w:rsidR="00DD4501" w:rsidRPr="00097769" w:rsidRDefault="00DD4501" w:rsidP="00DD4501">
      <w:pPr>
        <w:pStyle w:val="Alineat-lit"/>
      </w:pPr>
      <w:r w:rsidRPr="00097769">
        <w:t>termenul de finalizare, conform contractului de finanţare;</w:t>
      </w:r>
    </w:p>
    <w:p w:rsidR="00DD4501" w:rsidRPr="00097769" w:rsidRDefault="00DD4501" w:rsidP="00DD4501">
      <w:pPr>
        <w:pStyle w:val="Alineat-lit"/>
      </w:pPr>
      <w:r w:rsidRPr="00097769">
        <w:t xml:space="preserve">textul: “Investim în viitorul tău! Proiect cofinanțat din Fondul European de Dezvoltare Regională prin Programul Operaţional Regional 2014-2020”. </w:t>
      </w:r>
    </w:p>
    <w:p w:rsidR="00DD4501" w:rsidRPr="00097769" w:rsidRDefault="00DD4501" w:rsidP="00DD4501">
      <w:pPr>
        <w:pStyle w:val="Alineat"/>
      </w:pPr>
      <w:r w:rsidRPr="00097769">
        <w:t>Denumirea proiectului, obiectivul principal al acestuia, sigla UE împreună cu numele Fondului European de Dezvoltare Regională trebuie să ocupe cel puţin 25% din panoul respectiv.</w:t>
      </w:r>
    </w:p>
    <w:p w:rsidR="00DD4501" w:rsidRPr="00097769" w:rsidRDefault="00DD4501" w:rsidP="00DD4501">
      <w:pPr>
        <w:pStyle w:val="Alineat"/>
      </w:pPr>
      <w:r w:rsidRPr="00097769">
        <w:t>Panourile vor fi înlocuite cu plăci permanente cel târziu după 3 luni de la terminarea proiectului cu plăci permanente.</w:t>
      </w:r>
    </w:p>
    <w:p w:rsidR="00DD4501" w:rsidRPr="00097769" w:rsidRDefault="00DD4501" w:rsidP="00DD4501">
      <w:pPr>
        <w:pStyle w:val="Alineat"/>
      </w:pPr>
      <w:r w:rsidRPr="00097769">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DD4501" w:rsidRPr="00097769" w:rsidRDefault="00DD4501" w:rsidP="00DD4501">
      <w:pPr>
        <w:pStyle w:val="Alineat-lit"/>
      </w:pPr>
      <w:r w:rsidRPr="00097769">
        <w:t xml:space="preserve">logo-ul Uniunii Europene şi cuvintele: “Uniunea Europeană”, fără abrevieri, însoţit de numele Fondului European de Dezvoltare Regională; </w:t>
      </w:r>
    </w:p>
    <w:p w:rsidR="00DD4501" w:rsidRPr="00097769" w:rsidRDefault="00DD4501" w:rsidP="00DD4501">
      <w:pPr>
        <w:pStyle w:val="Alineat-lit"/>
      </w:pPr>
      <w:r w:rsidRPr="00097769">
        <w:t>logo-ul Guvernului României;</w:t>
      </w:r>
    </w:p>
    <w:p w:rsidR="00DD4501" w:rsidRPr="00097769" w:rsidRDefault="00DD4501" w:rsidP="00DD4501">
      <w:pPr>
        <w:pStyle w:val="Alineat-lit"/>
      </w:pPr>
      <w:r w:rsidRPr="00097769">
        <w:t>logo-ul Programului Operaţional Regional 2014-2020 şi sloganul „Călătoria continuă”;</w:t>
      </w:r>
    </w:p>
    <w:p w:rsidR="00DD4501" w:rsidRPr="00097769" w:rsidRDefault="00DD4501" w:rsidP="00DD4501">
      <w:pPr>
        <w:pStyle w:val="Alineat-lit"/>
      </w:pPr>
      <w:r w:rsidRPr="00097769">
        <w:t>logo-ul Instrumentelor Structurale;</w:t>
      </w:r>
    </w:p>
    <w:p w:rsidR="00DD4501" w:rsidRPr="00097769" w:rsidRDefault="00DD4501" w:rsidP="00DD4501">
      <w:pPr>
        <w:pStyle w:val="Alineat-lit"/>
      </w:pPr>
      <w:r w:rsidRPr="00097769">
        <w:t>urmate de:</w:t>
      </w:r>
    </w:p>
    <w:p w:rsidR="00DD4501" w:rsidRPr="00097769" w:rsidRDefault="00DD4501" w:rsidP="00DD4501">
      <w:pPr>
        <w:pStyle w:val="Alineat-lit"/>
      </w:pPr>
      <w:r w:rsidRPr="00097769">
        <w:t>numele proiectului;</w:t>
      </w:r>
    </w:p>
    <w:p w:rsidR="00DD4501" w:rsidRPr="00097769" w:rsidRDefault="00DD4501" w:rsidP="00DD4501">
      <w:pPr>
        <w:pStyle w:val="Alineat-lit"/>
      </w:pPr>
      <w:r w:rsidRPr="00097769">
        <w:t>numele beneficiarului;</w:t>
      </w:r>
    </w:p>
    <w:p w:rsidR="00DD4501" w:rsidRPr="00097769" w:rsidRDefault="00DD4501" w:rsidP="00DD4501">
      <w:pPr>
        <w:pStyle w:val="Alineat-lit"/>
      </w:pPr>
      <w:r w:rsidRPr="00097769">
        <w:t>valoarea contribuţiei europene;</w:t>
      </w:r>
    </w:p>
    <w:p w:rsidR="003D0932" w:rsidRPr="00097769" w:rsidRDefault="00DD4501" w:rsidP="00DD4501">
      <w:pPr>
        <w:pStyle w:val="Alineat-lit"/>
      </w:pPr>
      <w:r w:rsidRPr="00097769">
        <w:t>textul: “Investim în viitorul tău! Proiect cofinanțat din Fondul European de Dezvoltare Regională prin Programul Operaţional Regional 2014-2020”.</w:t>
      </w:r>
      <w:r w:rsidR="003D0932" w:rsidRPr="00097769">
        <w:t xml:space="preserve"> </w:t>
      </w:r>
    </w:p>
    <w:p w:rsidR="003D0932" w:rsidRPr="00097769" w:rsidRDefault="003D0932" w:rsidP="00937F10"/>
    <w:p w:rsidR="003D0932" w:rsidRPr="00097769" w:rsidRDefault="002F1A2A" w:rsidP="00937F10">
      <w:pPr>
        <w:rPr>
          <w:b/>
        </w:rPr>
      </w:pPr>
      <w:r w:rsidRPr="00097769">
        <w:rPr>
          <w:b/>
        </w:rPr>
        <w:t>II</w:t>
      </w:r>
      <w:r w:rsidR="00B9785A" w:rsidRPr="00097769">
        <w:rPr>
          <w:b/>
        </w:rPr>
        <w:t xml:space="preserve">.2 </w:t>
      </w:r>
      <w:r w:rsidRPr="00097769">
        <w:rPr>
          <w:b/>
        </w:rPr>
        <w:t>Reguli aplicabile după încheierea proiectului</w:t>
      </w:r>
    </w:p>
    <w:p w:rsidR="00DD4501" w:rsidRPr="00097769" w:rsidRDefault="00DD4501" w:rsidP="006C0D3C">
      <w:pPr>
        <w:pStyle w:val="Alineat"/>
        <w:numPr>
          <w:ilvl w:val="2"/>
          <w:numId w:val="24"/>
        </w:numPr>
      </w:pPr>
      <w:r w:rsidRPr="00097769">
        <w:lastRenderedPageBreak/>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DD4501" w:rsidRPr="00097769" w:rsidRDefault="00DD4501" w:rsidP="00DD4501">
      <w:pPr>
        <w:pStyle w:val="Alineat"/>
      </w:pPr>
      <w:r w:rsidRPr="00097769">
        <w:t xml:space="preserve">Informaţiile care trebuie incluse obligatoriu pe o placă permanentă sunt: </w:t>
      </w:r>
    </w:p>
    <w:p w:rsidR="00DD4501" w:rsidRPr="00097769" w:rsidRDefault="00DD4501" w:rsidP="00DD4501">
      <w:pPr>
        <w:pStyle w:val="Alineat-lit"/>
      </w:pPr>
      <w:r w:rsidRPr="00097769">
        <w:t xml:space="preserve">logo-ul Uniunii Europene şi cuvintele: “Uniunea Europeană”, fără abrevieri, însoţit de textul Fondul European de Dezvoltare Regională; </w:t>
      </w:r>
    </w:p>
    <w:p w:rsidR="00DD4501" w:rsidRPr="00097769" w:rsidRDefault="00DD4501" w:rsidP="00DD4501">
      <w:pPr>
        <w:pStyle w:val="Alineat-lit"/>
      </w:pPr>
      <w:r w:rsidRPr="00097769">
        <w:t>logo-ul Guvernului României;</w:t>
      </w:r>
    </w:p>
    <w:p w:rsidR="00DD4501" w:rsidRPr="00097769" w:rsidRDefault="00DD4501" w:rsidP="00DD4501">
      <w:pPr>
        <w:pStyle w:val="Alineat-lit"/>
      </w:pPr>
      <w:r w:rsidRPr="00097769">
        <w:t>logo-ul Programului Operaţional Regional 2014-2020 şi sloganul „Călătoria continuă”;</w:t>
      </w:r>
    </w:p>
    <w:p w:rsidR="00DD4501" w:rsidRPr="00097769" w:rsidRDefault="00DD4501" w:rsidP="00DD4501">
      <w:pPr>
        <w:pStyle w:val="Alineat-lit"/>
      </w:pPr>
      <w:r w:rsidRPr="00097769">
        <w:t>logo-ul Instrumentelor Structurale;</w:t>
      </w:r>
    </w:p>
    <w:p w:rsidR="00DD4501" w:rsidRPr="00097769" w:rsidRDefault="00DD4501" w:rsidP="00DD4501">
      <w:pPr>
        <w:pStyle w:val="Alineat-lit"/>
      </w:pPr>
      <w:r w:rsidRPr="00097769">
        <w:t>numele proiectului;</w:t>
      </w:r>
    </w:p>
    <w:p w:rsidR="00DD4501" w:rsidRPr="00097769" w:rsidRDefault="00DD4501" w:rsidP="00DD4501">
      <w:pPr>
        <w:pStyle w:val="Alineat-lit"/>
      </w:pPr>
      <w:r w:rsidRPr="00097769">
        <w:t>obiectivul proiectului (dacă obiectivul proiectului are un text foarte lung, se va face un rezumat al acestuia care să aibă circa 80-100 de caractere);</w:t>
      </w:r>
    </w:p>
    <w:p w:rsidR="00DD4501" w:rsidRPr="00097769" w:rsidRDefault="00DD4501" w:rsidP="00DD4501">
      <w:pPr>
        <w:pStyle w:val="Alineat-lit"/>
      </w:pPr>
      <w:r w:rsidRPr="00097769">
        <w:t>numele beneficiarului;</w:t>
      </w:r>
    </w:p>
    <w:p w:rsidR="00DD4501" w:rsidRPr="00097769" w:rsidRDefault="00DD4501" w:rsidP="00DD4501">
      <w:pPr>
        <w:pStyle w:val="Alineat-lit"/>
      </w:pPr>
      <w:r w:rsidRPr="00097769">
        <w:t>logo-ul beneficiarului;</w:t>
      </w:r>
    </w:p>
    <w:p w:rsidR="00DD4501" w:rsidRPr="00097769" w:rsidRDefault="00DD4501" w:rsidP="00DD4501">
      <w:pPr>
        <w:pStyle w:val="Alineat-lit"/>
      </w:pPr>
      <w:r w:rsidRPr="00097769">
        <w:t>textul “Investim în viitorul tău! Proiect cofinanțat din Fondul European de Dezvoltare Regională prin Programul Operaţional Regional 2014-2020”.</w:t>
      </w:r>
    </w:p>
    <w:p w:rsidR="00DD4501" w:rsidRPr="00097769" w:rsidRDefault="00DD4501" w:rsidP="00DD4501">
      <w:pPr>
        <w:pStyle w:val="Alineat"/>
      </w:pPr>
      <w:r w:rsidRPr="00097769">
        <w:t>Denumirea proiectului, obiectivul principal al acestuia (sumar/pe scurt), sigla UE împreună cu numele Fondului European de Dezvoltare Regională trebuie să ocupe cel puţin 25% din panoul respectiv.</w:t>
      </w:r>
    </w:p>
    <w:p w:rsidR="00DD4501" w:rsidRPr="00097769" w:rsidRDefault="00DD4501" w:rsidP="00DD4501">
      <w:pPr>
        <w:pStyle w:val="Alineat"/>
      </w:pPr>
      <w:r w:rsidRPr="00097769">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DD4501" w:rsidRPr="00097769" w:rsidRDefault="00DD4501" w:rsidP="00DD4501">
      <w:pPr>
        <w:pStyle w:val="Alineat"/>
      </w:pPr>
      <w:r w:rsidRPr="00097769">
        <w:t>Numărul de plăci permanente instalate va fi egal cu cel al panourilor temporare.</w:t>
      </w:r>
    </w:p>
    <w:p w:rsidR="00DD4501" w:rsidRPr="00097769" w:rsidRDefault="00DD4501" w:rsidP="00DD4501">
      <w:pPr>
        <w:pStyle w:val="Alineat"/>
      </w:pPr>
      <w:r w:rsidRPr="00097769">
        <w:t xml:space="preserve">În cazul în care proiectul este implementat în mai multe locaţii, se va amplasa cel puţin o placă la cel puţin una dintre locaţii. </w:t>
      </w:r>
    </w:p>
    <w:p w:rsidR="00DD4501" w:rsidRPr="00097769" w:rsidRDefault="00DD4501" w:rsidP="00DD4501">
      <w:pPr>
        <w:pStyle w:val="Alineat"/>
      </w:pPr>
      <w:r w:rsidRPr="00097769">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3D0932" w:rsidRPr="00097769" w:rsidRDefault="00DD4501" w:rsidP="00DD4501">
      <w:pPr>
        <w:pStyle w:val="Alineat"/>
      </w:pPr>
      <w:r w:rsidRPr="00097769">
        <w:t>Plăcile permanente vor rămâne instalate la locul implementării proiectului pe o perioadă de 5 ani de la data închiderii oficiale a Programului Operaţional Regional 2014 - 2020.</w:t>
      </w:r>
    </w:p>
    <w:p w:rsidR="003D0932" w:rsidRPr="00097769" w:rsidRDefault="003D0932" w:rsidP="00937F10"/>
    <w:p w:rsidR="003D0932" w:rsidRPr="00097769" w:rsidRDefault="002F1A2A" w:rsidP="00937F10">
      <w:pPr>
        <w:rPr>
          <w:b/>
        </w:rPr>
      </w:pPr>
      <w:r w:rsidRPr="00097769">
        <w:rPr>
          <w:b/>
        </w:rPr>
        <w:t>II</w:t>
      </w:r>
      <w:r w:rsidR="003D0932" w:rsidRPr="00097769">
        <w:rPr>
          <w:b/>
        </w:rPr>
        <w:t xml:space="preserve">.3 </w:t>
      </w:r>
      <w:r w:rsidRPr="00097769">
        <w:rPr>
          <w:b/>
        </w:rPr>
        <w:t>Autocolante şi plăcuţe</w:t>
      </w:r>
    </w:p>
    <w:p w:rsidR="00DD4501" w:rsidRPr="00097769" w:rsidRDefault="00DD4501" w:rsidP="006C0D3C">
      <w:pPr>
        <w:pStyle w:val="Alineat"/>
        <w:numPr>
          <w:ilvl w:val="2"/>
          <w:numId w:val="25"/>
        </w:numPr>
      </w:pPr>
      <w:r w:rsidRPr="00097769">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DD4501" w:rsidRPr="00097769" w:rsidRDefault="00DD4501" w:rsidP="00DD4501">
      <w:pPr>
        <w:pStyle w:val="Alineat"/>
      </w:pPr>
      <w:r w:rsidRPr="00097769">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DD4501" w:rsidRPr="00097769" w:rsidRDefault="00DD4501" w:rsidP="00DD4501">
      <w:pPr>
        <w:pStyle w:val="Alineat"/>
      </w:pPr>
      <w:r w:rsidRPr="00097769">
        <w:t xml:space="preserve">Autocolantele vor avea două dimensiuni minim acceptate, respectiv: </w:t>
      </w:r>
    </w:p>
    <w:p w:rsidR="00DD4501" w:rsidRPr="00097769" w:rsidRDefault="00DD4501" w:rsidP="00DD4501">
      <w:pPr>
        <w:pStyle w:val="Alineat-lit"/>
      </w:pPr>
      <w:r w:rsidRPr="00097769">
        <w:t>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www.inforegio.ro și pagina de Facebook a programului (facebook.com/inforegio.ro) .</w:t>
      </w:r>
    </w:p>
    <w:p w:rsidR="00DD4501" w:rsidRPr="00097769" w:rsidRDefault="00DD4501" w:rsidP="00DD4501">
      <w:pPr>
        <w:pStyle w:val="Alineat-lit"/>
      </w:pPr>
      <w:r w:rsidRPr="00097769">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w:t>
      </w:r>
      <w:r w:rsidRPr="00097769">
        <w:lastRenderedPageBreak/>
        <w:t>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www.inforegio.ro și pagina de Facebook a programului (facebook.com/inforegio.ro).</w:t>
      </w:r>
    </w:p>
    <w:p w:rsidR="00DD4501" w:rsidRPr="00097769" w:rsidRDefault="00DD4501" w:rsidP="00DD4501">
      <w:pPr>
        <w:pStyle w:val="Alineat"/>
      </w:pPr>
      <w:r w:rsidRPr="00097769">
        <w:t xml:space="preserve">Autocolantele vor fi confecționate dintr-un material rezistent, plastifiat. </w:t>
      </w:r>
    </w:p>
    <w:p w:rsidR="003D0932" w:rsidRPr="00097769" w:rsidRDefault="00DD4501" w:rsidP="00DD4501">
      <w:pPr>
        <w:pStyle w:val="Alineat"/>
      </w:pPr>
      <w:r w:rsidRPr="00097769">
        <w:t>Pentru utilaje/linii tehnologice acestea se pot înlocui cu plăcuțe metalice, care vor conține aceleași informații și vor avea aceleași dimensiuni minime (300 x 300 mm).</w:t>
      </w:r>
    </w:p>
    <w:p w:rsidR="009003A0" w:rsidRPr="00097769" w:rsidRDefault="009003A0" w:rsidP="00937F10"/>
    <w:p w:rsidR="00DD4501" w:rsidRPr="00097769" w:rsidRDefault="00DD4501" w:rsidP="00DD4501">
      <w:r w:rsidRPr="00097769">
        <w:t xml:space="preserve">Pentru orice situație care nu a fost prevăzută în această anexă sau în Manualul de Identitate Vizuală a Regio 2014-2020 în vigoare, se va solicita aprobarea Organismului Intermediar relevant. </w:t>
      </w:r>
    </w:p>
    <w:p w:rsidR="00DD4501" w:rsidRPr="00097769" w:rsidRDefault="00DD4501" w:rsidP="00DD4501"/>
    <w:p w:rsidR="003D0932" w:rsidRPr="00097769" w:rsidRDefault="00DD4501" w:rsidP="00DD4501">
      <w:r w:rsidRPr="00097769">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r w:rsidR="003D0932" w:rsidRPr="00097769">
        <w:t xml:space="preserve"> </w:t>
      </w:r>
    </w:p>
    <w:p w:rsidR="00B121AF" w:rsidRPr="00097769" w:rsidRDefault="00B121AF" w:rsidP="00937F10">
      <w:r w:rsidRPr="00097769">
        <w:br w:type="page"/>
      </w:r>
    </w:p>
    <w:p w:rsidR="003403B6" w:rsidRPr="00097769" w:rsidRDefault="003403B6" w:rsidP="00937F10">
      <w:pPr>
        <w:pStyle w:val="Heading1"/>
      </w:pPr>
      <w:bookmarkStart w:id="4" w:name="_Toc481147094"/>
      <w:r w:rsidRPr="00097769">
        <w:lastRenderedPageBreak/>
        <w:t>Anexa 9 – Monitorizarea și raportarea</w:t>
      </w:r>
      <w:bookmarkEnd w:id="4"/>
    </w:p>
    <w:p w:rsidR="006D3D79" w:rsidRPr="00097769" w:rsidRDefault="006D3D79" w:rsidP="00937F10">
      <w:pPr>
        <w:rPr>
          <w:b/>
        </w:rPr>
      </w:pPr>
    </w:p>
    <w:p w:rsidR="00522B66" w:rsidRPr="00097769" w:rsidRDefault="00522B66" w:rsidP="00937F10">
      <w:pPr>
        <w:rPr>
          <w:b/>
        </w:rPr>
      </w:pPr>
      <w:r w:rsidRPr="00097769">
        <w:rPr>
          <w:b/>
        </w:rPr>
        <w:t>SECŢIUNEA I - Monitorizarea implementării contractului de finanţare</w:t>
      </w:r>
    </w:p>
    <w:p w:rsidR="00522B66" w:rsidRPr="00097769" w:rsidRDefault="00522B66" w:rsidP="006C0D3C">
      <w:pPr>
        <w:pStyle w:val="Alineat"/>
        <w:numPr>
          <w:ilvl w:val="2"/>
          <w:numId w:val="14"/>
        </w:numPr>
      </w:pPr>
      <w:r w:rsidRPr="00097769">
        <w:t>AM/ OI monitorizează îndeplinirea indicatorilor, atingerea rezultatelor şi a obiectivelor asumate de către Beneficiar în Anexa 2 (doi) - Cererea de Finanţare, precum şi modul în care beneficiarul respectă prevederile contractuale;</w:t>
      </w:r>
    </w:p>
    <w:p w:rsidR="00522B66" w:rsidRPr="00097769" w:rsidRDefault="00522B66" w:rsidP="006E7801">
      <w:pPr>
        <w:pStyle w:val="Alineat"/>
      </w:pPr>
      <w:r w:rsidRPr="00097769">
        <w:t>AM/ OI monitorizează progresul implementării proiectului și respectiv durabilitatea, fără a se limita la acestea, prin:</w:t>
      </w:r>
    </w:p>
    <w:p w:rsidR="00522B66" w:rsidRPr="00097769" w:rsidRDefault="00522B66" w:rsidP="006E7801">
      <w:pPr>
        <w:pStyle w:val="Alineat-lit"/>
      </w:pPr>
      <w:r w:rsidRPr="00097769">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097769" w:rsidRDefault="00522B66" w:rsidP="006E7801">
      <w:pPr>
        <w:pStyle w:val="Alineat-lit"/>
      </w:pPr>
      <w:r w:rsidRPr="00097769">
        <w:t xml:space="preserve">Vizite la faţa locului: vizite pe teren la entităţile implicate în implementarea proiectelor, atât în perioada de implementare a proiectului, cât şi post-implementare, pe durata de </w:t>
      </w:r>
      <w:r w:rsidR="00107BAC" w:rsidRPr="00097769">
        <w:t>durabilitate</w:t>
      </w:r>
      <w:r w:rsidRPr="00097769">
        <w:t xml:space="preserve"> a contractului de finanţare, conform procedurii de monitorizare în vigoare; </w:t>
      </w:r>
    </w:p>
    <w:p w:rsidR="00522B66" w:rsidRPr="00097769" w:rsidRDefault="00522B66" w:rsidP="006E7801">
      <w:pPr>
        <w:pStyle w:val="Alineat-lit"/>
      </w:pPr>
      <w:r w:rsidRPr="00097769">
        <w:t>Analizarea stadiului implementarii proiectelor în vederea modif</w:t>
      </w:r>
      <w:r w:rsidR="00C87B8C" w:rsidRPr="00097769">
        <w:t>icării / suspendării / rezilierii</w:t>
      </w:r>
      <w:r w:rsidRPr="00097769">
        <w:t xml:space="preserve"> contractelor de finantare, conform prevederilor contractuale;</w:t>
      </w:r>
    </w:p>
    <w:p w:rsidR="00522B66" w:rsidRPr="00097769" w:rsidRDefault="00522B66" w:rsidP="006E7801">
      <w:pPr>
        <w:pStyle w:val="Alineat-lit"/>
      </w:pPr>
      <w:r w:rsidRPr="00097769">
        <w:t>Verificarea transmiterii notificărilor de către beneficiar cu pri</w:t>
      </w:r>
      <w:r w:rsidR="002F05ED" w:rsidRPr="00097769">
        <w:t>vire la sumele rămase neutilizat</w:t>
      </w:r>
      <w:r w:rsidRPr="00097769">
        <w:t>e în urma finalizării contractelor de achiziție în vederea dezangajării fondurilor respective.</w:t>
      </w:r>
    </w:p>
    <w:p w:rsidR="007A23EA" w:rsidRPr="00097769" w:rsidRDefault="007A23EA" w:rsidP="007A23EA">
      <w:pPr>
        <w:pStyle w:val="Alineat"/>
      </w:pPr>
      <w:r w:rsidRPr="00097769">
        <w:t>Beneficiarul are obligația depunerii la OI a Proiectului tehnic în termen de maxim</w:t>
      </w:r>
      <w:r w:rsidR="008930C4" w:rsidRPr="00097769">
        <w:t>um</w:t>
      </w:r>
      <w:r w:rsidRPr="00097769">
        <w:t xml:space="preserve">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6E7801" w:rsidRPr="00097769" w:rsidRDefault="006E7801" w:rsidP="00937F10">
      <w:pPr>
        <w:rPr>
          <w:b/>
        </w:rPr>
      </w:pPr>
    </w:p>
    <w:p w:rsidR="00522B66" w:rsidRPr="00097769" w:rsidRDefault="00522B66" w:rsidP="00937F10">
      <w:pPr>
        <w:rPr>
          <w:b/>
        </w:rPr>
      </w:pPr>
      <w:r w:rsidRPr="00097769">
        <w:rPr>
          <w:b/>
        </w:rPr>
        <w:t>SECŢIUNEA II -  Raportarea în cadrul contractului de finanţare</w:t>
      </w:r>
    </w:p>
    <w:p w:rsidR="00522B66" w:rsidRPr="00097769" w:rsidRDefault="00522B66" w:rsidP="006C0D3C">
      <w:pPr>
        <w:pStyle w:val="Alineat"/>
        <w:numPr>
          <w:ilvl w:val="2"/>
          <w:numId w:val="15"/>
        </w:numPr>
      </w:pPr>
      <w:r w:rsidRPr="00097769">
        <w:t xml:space="preserve">Beneficiarul va transmite Rapoarte de Progres, conform modelului ataşat în Anexa 14 (paisprezece)  – Formulare şi alte documente relevante, trimestrial şi ori de câte ori se vor solicita în scris de </w:t>
      </w:r>
      <w:r w:rsidR="006909B5" w:rsidRPr="00097769">
        <w:t>AM</w:t>
      </w:r>
      <w:r w:rsidRPr="00097769">
        <w:t xml:space="preserve">/OI. Aceste Rapoarte de progres au scopul de a prezenta în mod regulat informaţii tehnice şi financiare referitoare la stadiul derulării proiectului şi probleme întâmpinate pe parcursul derulării; </w:t>
      </w:r>
    </w:p>
    <w:p w:rsidR="00522B66" w:rsidRPr="00097769" w:rsidRDefault="00522B66" w:rsidP="006E7801">
      <w:pPr>
        <w:pStyle w:val="Alineat"/>
      </w:pPr>
      <w:r w:rsidRPr="00097769">
        <w:t xml:space="preserve">Depunerea rapoartelor de progres ale Beneficiarului se va face la OI, atât în format de hârtie cât şi electronic (pe CD sau via e-mail) sau prin MYSMIS, în 5 zile lucrătoare de la încheierea </w:t>
      </w:r>
      <w:r w:rsidR="000102AB" w:rsidRPr="00097769">
        <w:t xml:space="preserve">fiecărui </w:t>
      </w:r>
      <w:r w:rsidRPr="00097769">
        <w:t xml:space="preserve">trimestru </w:t>
      </w:r>
      <w:r w:rsidR="000102AB" w:rsidRPr="00097769">
        <w:t>de implementare</w:t>
      </w:r>
      <w:r w:rsidRPr="00097769">
        <w:t>;</w:t>
      </w:r>
    </w:p>
    <w:p w:rsidR="00522B66" w:rsidRPr="00097769" w:rsidRDefault="00522B66" w:rsidP="006E7801">
      <w:pPr>
        <w:pStyle w:val="Alineat"/>
      </w:pPr>
      <w:r w:rsidRPr="00097769">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097769" w:rsidRDefault="00522B66" w:rsidP="006E7801">
      <w:pPr>
        <w:pStyle w:val="Alineat"/>
      </w:pPr>
      <w:r w:rsidRPr="00097769">
        <w:t xml:space="preserve">După verificarea şi avizarea Rapoartelor de Progres şi Durabilitate OI le va transmite </w:t>
      </w:r>
      <w:r w:rsidR="006909B5" w:rsidRPr="00097769">
        <w:t>AM</w:t>
      </w:r>
      <w:r w:rsidRPr="00097769">
        <w:t>, în format electronic, în termen de 10 zile lucrătoare de la finalizarea lunii de depunere;</w:t>
      </w:r>
    </w:p>
    <w:p w:rsidR="00770507" w:rsidRPr="00097769" w:rsidRDefault="00770507" w:rsidP="00937F10">
      <w:r w:rsidRPr="00097769">
        <w:br w:type="page"/>
      </w:r>
    </w:p>
    <w:p w:rsidR="003403B6" w:rsidRPr="00097769" w:rsidRDefault="003403B6" w:rsidP="00937F10">
      <w:pPr>
        <w:pStyle w:val="Heading1"/>
      </w:pPr>
      <w:bookmarkStart w:id="5" w:name="_Toc481147095"/>
      <w:r w:rsidRPr="00097769">
        <w:lastRenderedPageBreak/>
        <w:t>Anexa 14 – Formulare și alte documente relevante</w:t>
      </w:r>
      <w:bookmarkEnd w:id="5"/>
    </w:p>
    <w:p w:rsidR="00172312" w:rsidRPr="00097769" w:rsidRDefault="00172312" w:rsidP="00172312">
      <w:pPr>
        <w:spacing w:after="0"/>
        <w:rPr>
          <w:rFonts w:cstheme="minorHAnsi"/>
          <w:b/>
          <w:bCs/>
          <w:iCs w:val="0"/>
          <w:noProof w:val="0"/>
          <w:szCs w:val="20"/>
          <w:lang w:eastAsia="ro-RO"/>
        </w:rPr>
      </w:pPr>
    </w:p>
    <w:p w:rsidR="00172312" w:rsidRPr="00097769" w:rsidRDefault="00172312" w:rsidP="00172312">
      <w:pPr>
        <w:spacing w:after="0"/>
        <w:rPr>
          <w:rFonts w:cstheme="minorHAnsi"/>
          <w:b/>
          <w:bCs/>
          <w:iCs w:val="0"/>
          <w:noProof w:val="0"/>
          <w:sz w:val="24"/>
          <w:szCs w:val="20"/>
          <w:lang w:eastAsia="ro-RO"/>
        </w:rPr>
      </w:pPr>
      <w:r w:rsidRPr="00097769">
        <w:rPr>
          <w:rFonts w:cstheme="minorHAnsi"/>
          <w:b/>
          <w:bCs/>
          <w:iCs w:val="0"/>
          <w:noProof w:val="0"/>
          <w:sz w:val="24"/>
          <w:szCs w:val="20"/>
          <w:lang w:eastAsia="ro-RO"/>
        </w:rPr>
        <w:t>A – Raportul de progres al beneficiarului</w:t>
      </w:r>
    </w:p>
    <w:p w:rsidR="00172312" w:rsidRPr="00097769" w:rsidRDefault="00172312" w:rsidP="00172312">
      <w:pPr>
        <w:spacing w:after="0"/>
        <w:rPr>
          <w:rFonts w:cstheme="minorHAnsi"/>
          <w:b/>
          <w:bCs/>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
          <w:iCs w:val="0"/>
          <w:noProof w:val="0"/>
          <w:szCs w:val="20"/>
          <w:lang w:eastAsia="ro-RO"/>
        </w:rPr>
      </w:pPr>
      <w:r w:rsidRPr="00097769">
        <w:rPr>
          <w:rFonts w:cstheme="minorHAnsi"/>
          <w:b/>
          <w:i/>
          <w:iCs w:val="0"/>
          <w:noProof w:val="0"/>
          <w:szCs w:val="20"/>
          <w:lang w:eastAsia="ro-RO"/>
        </w:rPr>
        <w:t>Raport progres nr.___</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szCs w:val="20"/>
          <w:lang w:eastAsia="ro-RO"/>
        </w:rPr>
        <mc:AlternateContent>
          <mc:Choice Requires="wps">
            <w:drawing>
              <wp:anchor distT="0" distB="0" distL="114300" distR="114300" simplePos="0" relativeHeight="251658752" behindDoc="0" locked="0" layoutInCell="1" allowOverlap="1" wp14:anchorId="268B6C07" wp14:editId="4DBC03D0">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C24FDB" w:rsidRPr="004A0459" w:rsidRDefault="00C24FDB" w:rsidP="00172312">
                            <w:pPr>
                              <w:spacing w:line="360" w:lineRule="auto"/>
                              <w:rPr>
                                <w:b/>
                                <w:lang w:val="fr-FR"/>
                              </w:rPr>
                            </w:pPr>
                            <w:r w:rsidRPr="004A0459">
                              <w:fldChar w:fldCharType="begin"/>
                            </w:r>
                            <w:r w:rsidRPr="004A0459">
                              <w:instrText xml:space="preserve"> MACROBUTTON CheckIt </w:instrText>
                            </w:r>
                            <w:r w:rsidRPr="004A0459">
                              <w:sym w:font="Wingdings" w:char="F0A8"/>
                            </w:r>
                            <w:r w:rsidRPr="004A0459">
                              <w:fldChar w:fldCharType="end"/>
                            </w:r>
                            <w:r w:rsidRPr="004A0459">
                              <w:rPr>
                                <w:b/>
                                <w:lang w:val="fr-FR"/>
                              </w:rPr>
                              <w:t xml:space="preserve">  Raport Trimestrial </w:t>
                            </w:r>
                          </w:p>
                          <w:p w:rsidR="00C24FDB" w:rsidRPr="004A0459" w:rsidRDefault="00C24FDB" w:rsidP="00172312">
                            <w:pPr>
                              <w:spacing w:line="360" w:lineRule="auto"/>
                              <w:rPr>
                                <w:b/>
                                <w:lang w:val="fr-FR"/>
                              </w:rPr>
                            </w:pPr>
                            <w:r w:rsidRPr="004A0459">
                              <w:fldChar w:fldCharType="begin"/>
                            </w:r>
                            <w:r w:rsidRPr="004A0459">
                              <w:instrText xml:space="preserve"> MACROBUTTON CheckIt </w:instrText>
                            </w:r>
                            <w:r w:rsidRPr="004A0459">
                              <w:sym w:font="Wingdings" w:char="F0A8"/>
                            </w:r>
                            <w:r w:rsidRPr="004A0459">
                              <w:fldChar w:fldCharType="end"/>
                            </w:r>
                            <w:r w:rsidRPr="004A0459">
                              <w:rPr>
                                <w:b/>
                                <w:lang w:val="fr-FR"/>
                              </w:rPr>
                              <w:t xml:space="preserve">   Raport Final </w:t>
                            </w:r>
                            <w:r w:rsidRPr="004A0459">
                              <w:rPr>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B6C07" id="_x0000_t202" coordsize="21600,21600" o:spt="202" path="m,l,21600r21600,l21600,xe">
                <v:stroke joinstyle="miter"/>
                <v:path gradientshapeok="t" o:connecttype="rect"/>
              </v:shapetype>
              <v:shape id="Text Box 2" o:spid="_x0000_s1026" type="#_x0000_t202" style="position:absolute;margin-left:324pt;margin-top:3.6pt;width:170.25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" strokeweight=".5pt">
                <v:shadow on="t"/>
                <v:textbox>
                  <w:txbxContent>
                    <w:p w:rsidR="00C24FDB" w:rsidRPr="004A0459" w:rsidRDefault="00C24FDB" w:rsidP="00172312">
                      <w:pPr>
                        <w:spacing w:line="360" w:lineRule="auto"/>
                        <w:rPr>
                          <w:b/>
                          <w:lang w:val="fr-FR"/>
                        </w:rPr>
                      </w:pPr>
                      <w:r w:rsidRPr="004A0459">
                        <w:fldChar w:fldCharType="begin"/>
                      </w:r>
                      <w:r w:rsidRPr="004A0459">
                        <w:instrText xml:space="preserve"> MACROBUTTON CheckIt </w:instrText>
                      </w:r>
                      <w:r w:rsidRPr="004A0459">
                        <w:sym w:font="Wingdings" w:char="F0A8"/>
                      </w:r>
                      <w:r w:rsidRPr="004A0459">
                        <w:fldChar w:fldCharType="end"/>
                      </w:r>
                      <w:r w:rsidRPr="004A0459">
                        <w:rPr>
                          <w:b/>
                          <w:lang w:val="fr-FR"/>
                        </w:rPr>
                        <w:t xml:space="preserve">  Raport Trimestrial </w:t>
                      </w:r>
                    </w:p>
                    <w:p w:rsidR="00C24FDB" w:rsidRPr="004A0459" w:rsidRDefault="00C24FDB" w:rsidP="00172312">
                      <w:pPr>
                        <w:spacing w:line="360" w:lineRule="auto"/>
                        <w:rPr>
                          <w:b/>
                          <w:lang w:val="fr-FR"/>
                        </w:rPr>
                      </w:pPr>
                      <w:r w:rsidRPr="004A0459">
                        <w:fldChar w:fldCharType="begin"/>
                      </w:r>
                      <w:r w:rsidRPr="004A0459">
                        <w:instrText xml:space="preserve"> MACROBUTTON CheckIt </w:instrText>
                      </w:r>
                      <w:r w:rsidRPr="004A0459">
                        <w:sym w:font="Wingdings" w:char="F0A8"/>
                      </w:r>
                      <w:r w:rsidRPr="004A0459">
                        <w:fldChar w:fldCharType="end"/>
                      </w:r>
                      <w:r w:rsidRPr="004A0459">
                        <w:rPr>
                          <w:b/>
                          <w:lang w:val="fr-FR"/>
                        </w:rPr>
                        <w:t xml:space="preserve">   Raport Final </w:t>
                      </w:r>
                      <w:r w:rsidRPr="004A0459">
                        <w:rPr>
                          <w:b/>
                          <w:lang w:val="fr-FR"/>
                        </w:rPr>
                        <w:br/>
                        <w:t xml:space="preserve"> </w:t>
                      </w:r>
                    </w:p>
                  </w:txbxContent>
                </v:textbox>
              </v:shape>
            </w:pict>
          </mc:Fallback>
        </mc:AlternateConten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iCs w:val="0"/>
          <w:noProof w:val="0"/>
          <w:szCs w:val="20"/>
          <w:lang w:eastAsia="ro-RO"/>
        </w:rPr>
      </w:pPr>
    </w:p>
    <w:p w:rsidR="00172312" w:rsidRPr="00097769" w:rsidRDefault="00172312" w:rsidP="00172312">
      <w:pPr>
        <w:tabs>
          <w:tab w:val="left" w:pos="5775"/>
        </w:tabs>
        <w:spacing w:after="0"/>
        <w:rPr>
          <w:rFonts w:cstheme="minorHAnsi"/>
          <w:iCs w:val="0"/>
          <w:noProof w:val="0"/>
          <w:szCs w:val="20"/>
          <w:lang w:eastAsia="ro-RO"/>
        </w:rPr>
      </w:pPr>
      <w:r w:rsidRPr="00097769">
        <w:rPr>
          <w:rFonts w:cstheme="minorHAnsi"/>
          <w:iCs w:val="0"/>
          <w:noProof w:val="0"/>
          <w:szCs w:val="20"/>
          <w:lang w:eastAsia="ro-RO"/>
        </w:rPr>
        <w:tab/>
      </w:r>
    </w:p>
    <w:p w:rsidR="00172312" w:rsidRPr="00097769" w:rsidRDefault="00172312" w:rsidP="00172312">
      <w:pPr>
        <w:tabs>
          <w:tab w:val="left" w:pos="720"/>
          <w:tab w:val="left" w:pos="1440"/>
          <w:tab w:val="left" w:pos="2160"/>
          <w:tab w:val="left" w:pos="2880"/>
          <w:tab w:val="left" w:pos="3555"/>
        </w:tabs>
        <w:spacing w:after="0"/>
        <w:rPr>
          <w:rFonts w:cstheme="minorHAnsi"/>
          <w:b/>
          <w:iCs w:val="0"/>
          <w:noProof w:val="0"/>
          <w:szCs w:val="20"/>
          <w:lang w:eastAsia="ro-RO"/>
        </w:rPr>
      </w:pPr>
      <w:r w:rsidRPr="00097769">
        <w:rPr>
          <w:rFonts w:cstheme="minorHAnsi"/>
          <w:b/>
          <w:iCs w:val="0"/>
          <w:noProof w:val="0"/>
          <w:szCs w:val="20"/>
          <w:lang w:eastAsia="ro-RO"/>
        </w:rPr>
        <w:t>I.</w:t>
      </w:r>
      <w:r w:rsidRPr="00097769">
        <w:rPr>
          <w:rFonts w:cstheme="minorHAnsi"/>
          <w:b/>
          <w:iCs w:val="0"/>
          <w:noProof w:val="0"/>
          <w:szCs w:val="20"/>
          <w:lang w:eastAsia="ro-RO"/>
        </w:rPr>
        <w:tab/>
        <w:t>Prezentare generală</w:t>
      </w:r>
      <w:r w:rsidRPr="00097769">
        <w:rPr>
          <w:rFonts w:cstheme="minorHAnsi"/>
          <w:b/>
          <w:iCs w:val="0"/>
          <w:noProof w:val="0"/>
          <w:szCs w:val="20"/>
          <w:lang w:eastAsia="ro-RO"/>
        </w:rPr>
        <w:tab/>
      </w:r>
      <w:r w:rsidRPr="00097769">
        <w:rPr>
          <w:rFonts w:cstheme="minorHAnsi"/>
          <w:b/>
          <w:iCs w:val="0"/>
          <w:noProof w:val="0"/>
          <w:szCs w:val="20"/>
          <w:lang w:eastAsia="ro-RO"/>
        </w:rPr>
        <w:tab/>
      </w:r>
    </w:p>
    <w:p w:rsidR="00172312" w:rsidRPr="00097769" w:rsidRDefault="00172312" w:rsidP="00172312">
      <w:pPr>
        <w:spacing w:after="0"/>
        <w:rPr>
          <w:rFonts w:cstheme="minorHAnsi"/>
          <w:b/>
          <w:iCs w:val="0"/>
          <w:noProof w:val="0"/>
          <w:szCs w:val="20"/>
          <w:lang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172312" w:rsidRPr="00097769" w:rsidTr="00295471">
        <w:trPr>
          <w:trHeight w:val="511"/>
        </w:trPr>
        <w:tc>
          <w:tcPr>
            <w:tcW w:w="3936" w:type="dxa"/>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Axa prioritară</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Prioritate de investiţie</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42"/>
        </w:trPr>
        <w:tc>
          <w:tcPr>
            <w:tcW w:w="3936" w:type="dxa"/>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 xml:space="preserve">Titlu proiect </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42"/>
        </w:trPr>
        <w:tc>
          <w:tcPr>
            <w:tcW w:w="3936" w:type="dxa"/>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 xml:space="preserve">Beneficiar </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42"/>
        </w:trPr>
        <w:tc>
          <w:tcPr>
            <w:tcW w:w="3936" w:type="dxa"/>
          </w:tcPr>
          <w:p w:rsidR="00172312" w:rsidRPr="00097769" w:rsidRDefault="00172312" w:rsidP="00295471">
            <w:pPr>
              <w:spacing w:after="0"/>
              <w:ind w:right="-108"/>
              <w:rPr>
                <w:rFonts w:cstheme="minorHAnsi"/>
                <w:iCs w:val="0"/>
                <w:noProof w:val="0"/>
                <w:szCs w:val="20"/>
                <w:lang w:eastAsia="ro-RO"/>
              </w:rPr>
            </w:pPr>
            <w:r w:rsidRPr="00097769">
              <w:rPr>
                <w:rFonts w:cstheme="minorHAnsi"/>
                <w:iCs w:val="0"/>
                <w:noProof w:val="0"/>
                <w:szCs w:val="20"/>
                <w:lang w:eastAsia="ro-RO"/>
              </w:rPr>
              <w:t xml:space="preserve">Cod SMIS </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60"/>
        </w:trPr>
        <w:tc>
          <w:tcPr>
            <w:tcW w:w="3936" w:type="dxa"/>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Perioada de raportare</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60"/>
        </w:trPr>
        <w:tc>
          <w:tcPr>
            <w:tcW w:w="3936" w:type="dxa"/>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Regiunea de Dezvoltare/ Locatia proiectului</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60"/>
        </w:trPr>
        <w:tc>
          <w:tcPr>
            <w:tcW w:w="3936" w:type="dxa"/>
          </w:tcPr>
          <w:p w:rsidR="00172312" w:rsidRPr="00097769" w:rsidRDefault="00172312" w:rsidP="00295471">
            <w:pPr>
              <w:spacing w:after="0"/>
              <w:rPr>
                <w:rFonts w:cstheme="minorHAnsi"/>
                <w:i/>
                <w:iCs w:val="0"/>
                <w:noProof w:val="0"/>
                <w:szCs w:val="20"/>
                <w:lang w:eastAsia="ro-RO"/>
              </w:rPr>
            </w:pPr>
            <w:r w:rsidRPr="00097769">
              <w:rPr>
                <w:rFonts w:cstheme="minorHAnsi"/>
                <w:iCs w:val="0"/>
                <w:noProof w:val="0"/>
                <w:szCs w:val="20"/>
                <w:lang w:eastAsia="ro-RO"/>
              </w:rPr>
              <w:t xml:space="preserve">Data de începere a perioadei de implementare </w:t>
            </w:r>
          </w:p>
        </w:tc>
        <w:tc>
          <w:tcPr>
            <w:tcW w:w="5811" w:type="dxa"/>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260"/>
        </w:trPr>
        <w:tc>
          <w:tcPr>
            <w:tcW w:w="3936" w:type="dxa"/>
          </w:tcPr>
          <w:p w:rsidR="00172312" w:rsidRPr="00097769" w:rsidRDefault="00172312" w:rsidP="00295471">
            <w:pPr>
              <w:spacing w:after="0"/>
              <w:rPr>
                <w:rFonts w:cstheme="minorHAnsi"/>
                <w:i/>
                <w:iCs w:val="0"/>
                <w:noProof w:val="0"/>
                <w:szCs w:val="20"/>
                <w:lang w:eastAsia="ro-RO"/>
              </w:rPr>
            </w:pPr>
            <w:r w:rsidRPr="00097769">
              <w:rPr>
                <w:rFonts w:cstheme="minorHAnsi"/>
                <w:iCs w:val="0"/>
                <w:noProof w:val="0"/>
                <w:szCs w:val="20"/>
                <w:lang w:eastAsia="ro-RO"/>
              </w:rPr>
              <w:t xml:space="preserve">Data de finalizare a perioadei de implementare </w:t>
            </w:r>
          </w:p>
        </w:tc>
        <w:tc>
          <w:tcPr>
            <w:tcW w:w="5811" w:type="dxa"/>
          </w:tcPr>
          <w:p w:rsidR="00172312" w:rsidRPr="00097769" w:rsidRDefault="00172312" w:rsidP="00295471">
            <w:pPr>
              <w:spacing w:after="0"/>
              <w:rPr>
                <w:rFonts w:cstheme="minorHAnsi"/>
                <w:b/>
                <w:iCs w:val="0"/>
                <w:noProof w:val="0"/>
                <w:szCs w:val="20"/>
                <w:lang w:eastAsia="ro-RO"/>
              </w:rPr>
            </w:pPr>
          </w:p>
        </w:tc>
      </w:tr>
    </w:tbl>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II.</w:t>
      </w:r>
      <w:r w:rsidRPr="00097769">
        <w:rPr>
          <w:rFonts w:cstheme="minorHAnsi"/>
          <w:b/>
          <w:iCs w:val="0"/>
          <w:noProof w:val="0"/>
          <w:szCs w:val="20"/>
          <w:lang w:eastAsia="ro-RO"/>
        </w:rPr>
        <w:tab/>
        <w:t>Detalii despre beneficiar</w:t>
      </w:r>
    </w:p>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Beneficiar  ________________________________________</w:t>
      </w: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Adresa / sediu (strada, număr, cod poştal, localitate, municipiu, judeţ)____________ _________</w:t>
      </w: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_____________________________________________________________</w:t>
      </w: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Tel. _____________     Fax _______________          E-mail _________________________</w:t>
      </w: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Manager Proiect  (nume)______________________________________</w:t>
      </w: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Reprezentant legal (nume) (altul decât Managerul Proiectului, daca este cazul)   ________________________</w:t>
      </w:r>
    </w:p>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III.</w:t>
      </w:r>
      <w:r w:rsidRPr="00097769">
        <w:rPr>
          <w:rFonts w:cstheme="minorHAnsi"/>
          <w:b/>
          <w:iCs w:val="0"/>
          <w:noProof w:val="0"/>
          <w:szCs w:val="20"/>
          <w:lang w:eastAsia="ro-RO"/>
        </w:rPr>
        <w:tab/>
        <w:t xml:space="preserve">Obiectivele generale / specifice ale proiectului </w:t>
      </w:r>
      <w:r w:rsidRPr="00097769">
        <w:rPr>
          <w:rFonts w:cstheme="minorHAnsi"/>
          <w:b/>
          <w:iCs w:val="0"/>
          <w:noProof w:val="0"/>
          <w:szCs w:val="20"/>
          <w:vertAlign w:val="superscript"/>
          <w:lang w:eastAsia="ro-RO"/>
        </w:rPr>
        <w:footnoteReference w:id="1"/>
      </w:r>
      <w:r w:rsidRPr="00097769">
        <w:rPr>
          <w:rFonts w:cstheme="minorHAnsi"/>
          <w:b/>
          <w:iCs w:val="0"/>
          <w:noProof w:val="0"/>
          <w:szCs w:val="20"/>
          <w:lang w:eastAsia="ro-RO"/>
        </w:rPr>
        <w:t xml:space="preserve"> </w:t>
      </w:r>
    </w:p>
    <w:p w:rsidR="00172312" w:rsidRPr="00097769" w:rsidRDefault="00172312" w:rsidP="00172312">
      <w:pPr>
        <w:spacing w:after="0"/>
        <w:ind w:firstLine="708"/>
        <w:rPr>
          <w:rFonts w:cstheme="minorHAnsi"/>
          <w:iCs w:val="0"/>
          <w:noProof w:val="0"/>
          <w:szCs w:val="20"/>
          <w:lang w:eastAsia="ro-RO"/>
        </w:rPr>
      </w:pPr>
      <w:r w:rsidRPr="00097769">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172312" w:rsidRPr="00097769" w:rsidTr="00295471">
        <w:tc>
          <w:tcPr>
            <w:tcW w:w="9713" w:type="dxa"/>
          </w:tcPr>
          <w:p w:rsidR="00172312" w:rsidRPr="00097769" w:rsidRDefault="00172312" w:rsidP="00295471">
            <w:pPr>
              <w:spacing w:after="0"/>
              <w:rPr>
                <w:rFonts w:cstheme="minorHAnsi"/>
                <w:iCs w:val="0"/>
                <w:noProof w:val="0"/>
                <w:szCs w:val="20"/>
                <w:lang w:eastAsia="ro-RO"/>
              </w:rPr>
            </w:pPr>
          </w:p>
          <w:p w:rsidR="00172312" w:rsidRPr="00097769" w:rsidRDefault="00172312" w:rsidP="00295471">
            <w:pPr>
              <w:spacing w:after="0"/>
              <w:rPr>
                <w:rFonts w:cstheme="minorHAnsi"/>
                <w:iCs w:val="0"/>
                <w:noProof w:val="0"/>
                <w:szCs w:val="20"/>
                <w:lang w:eastAsia="ro-RO"/>
              </w:rPr>
            </w:pPr>
          </w:p>
          <w:p w:rsidR="00172312" w:rsidRPr="00097769" w:rsidRDefault="00172312" w:rsidP="00295471">
            <w:pPr>
              <w:spacing w:after="0"/>
              <w:rPr>
                <w:rFonts w:cstheme="minorHAnsi"/>
                <w:iCs w:val="0"/>
                <w:noProof w:val="0"/>
                <w:szCs w:val="20"/>
                <w:lang w:eastAsia="ro-RO"/>
              </w:rPr>
            </w:pPr>
          </w:p>
          <w:p w:rsidR="00172312" w:rsidRPr="00097769" w:rsidRDefault="00172312" w:rsidP="00295471">
            <w:pPr>
              <w:tabs>
                <w:tab w:val="center" w:pos="4680"/>
                <w:tab w:val="right" w:pos="9360"/>
              </w:tabs>
              <w:spacing w:after="0"/>
              <w:rPr>
                <w:rFonts w:cstheme="minorHAnsi"/>
                <w:iCs w:val="0"/>
                <w:noProof w:val="0"/>
                <w:szCs w:val="20"/>
                <w:lang w:eastAsia="ro-RO"/>
              </w:rPr>
            </w:pPr>
          </w:p>
        </w:tc>
      </w:tr>
    </w:tbl>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172312" w:rsidRPr="00097769" w:rsidTr="00295471">
        <w:tc>
          <w:tcPr>
            <w:tcW w:w="1632" w:type="pct"/>
          </w:tcPr>
          <w:p w:rsidR="00172312" w:rsidRPr="00097769" w:rsidRDefault="00172312" w:rsidP="00295471">
            <w:pPr>
              <w:spacing w:after="0"/>
              <w:rPr>
                <w:rFonts w:cstheme="minorHAnsi"/>
                <w:bCs/>
                <w:iCs w:val="0"/>
                <w:noProof w:val="0"/>
                <w:szCs w:val="20"/>
                <w:lang w:eastAsia="ro-RO"/>
              </w:rPr>
            </w:pPr>
          </w:p>
        </w:tc>
        <w:tc>
          <w:tcPr>
            <w:tcW w:w="275" w:type="pct"/>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DA</w:t>
            </w:r>
          </w:p>
        </w:tc>
        <w:tc>
          <w:tcPr>
            <w:tcW w:w="343" w:type="pct"/>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NU</w:t>
            </w:r>
          </w:p>
        </w:tc>
        <w:tc>
          <w:tcPr>
            <w:tcW w:w="2750" w:type="pct"/>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Observaţii/Descriere</w:t>
            </w:r>
          </w:p>
        </w:tc>
      </w:tr>
      <w:tr w:rsidR="00172312" w:rsidRPr="00097769" w:rsidTr="00295471">
        <w:tc>
          <w:tcPr>
            <w:tcW w:w="1632" w:type="pct"/>
          </w:tcPr>
          <w:p w:rsidR="00172312" w:rsidRPr="00097769" w:rsidRDefault="00172312" w:rsidP="00295471">
            <w:pPr>
              <w:tabs>
                <w:tab w:val="center" w:pos="4680"/>
                <w:tab w:val="right" w:pos="9360"/>
              </w:tabs>
              <w:spacing w:after="0"/>
              <w:rPr>
                <w:rFonts w:cstheme="minorHAnsi"/>
                <w:bCs/>
                <w:iCs w:val="0"/>
                <w:noProof w:val="0"/>
                <w:szCs w:val="20"/>
                <w:lang w:eastAsia="ro-RO"/>
              </w:rPr>
            </w:pPr>
            <w:r w:rsidRPr="00097769">
              <w:rPr>
                <w:rFonts w:cstheme="minorHAnsi"/>
                <w:bCs/>
                <w:iCs w:val="0"/>
                <w:noProof w:val="0"/>
                <w:szCs w:val="20"/>
                <w:lang w:eastAsia="ro-RO"/>
              </w:rPr>
              <w:t>Este proiect care se supune ajutorului de stat?</w:t>
            </w:r>
          </w:p>
        </w:tc>
        <w:tc>
          <w:tcPr>
            <w:tcW w:w="275" w:type="pct"/>
          </w:tcPr>
          <w:p w:rsidR="00172312" w:rsidRPr="00097769" w:rsidRDefault="00172312" w:rsidP="00295471">
            <w:pPr>
              <w:spacing w:after="0"/>
              <w:rPr>
                <w:rFonts w:cstheme="minorHAnsi"/>
                <w:bCs/>
                <w:iCs w:val="0"/>
                <w:noProof w:val="0"/>
                <w:szCs w:val="20"/>
                <w:lang w:eastAsia="ro-RO"/>
              </w:rPr>
            </w:pPr>
          </w:p>
        </w:tc>
        <w:tc>
          <w:tcPr>
            <w:tcW w:w="343" w:type="pct"/>
          </w:tcPr>
          <w:p w:rsidR="00172312" w:rsidRPr="00097769" w:rsidRDefault="00172312" w:rsidP="00295471">
            <w:pPr>
              <w:spacing w:after="0"/>
              <w:rPr>
                <w:rFonts w:cstheme="minorHAnsi"/>
                <w:bCs/>
                <w:iCs w:val="0"/>
                <w:noProof w:val="0"/>
                <w:szCs w:val="20"/>
                <w:lang w:eastAsia="ro-RO"/>
              </w:rPr>
            </w:pPr>
          </w:p>
        </w:tc>
        <w:tc>
          <w:tcPr>
            <w:tcW w:w="2750" w:type="pct"/>
          </w:tcPr>
          <w:p w:rsidR="00172312" w:rsidRPr="00097769" w:rsidRDefault="00172312" w:rsidP="00295471">
            <w:pPr>
              <w:spacing w:after="0"/>
              <w:rPr>
                <w:rFonts w:cstheme="minorHAnsi"/>
                <w:bCs/>
                <w:iCs w:val="0"/>
                <w:noProof w:val="0"/>
                <w:szCs w:val="20"/>
                <w:lang w:eastAsia="ro-RO"/>
              </w:rPr>
            </w:pPr>
          </w:p>
        </w:tc>
      </w:tr>
      <w:tr w:rsidR="00172312" w:rsidRPr="00097769" w:rsidTr="00295471">
        <w:tc>
          <w:tcPr>
            <w:tcW w:w="1632" w:type="pct"/>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Este proiect care se supune regulii de minimis?</w:t>
            </w:r>
          </w:p>
        </w:tc>
        <w:tc>
          <w:tcPr>
            <w:tcW w:w="275" w:type="pct"/>
          </w:tcPr>
          <w:p w:rsidR="00172312" w:rsidRPr="00097769" w:rsidRDefault="00172312" w:rsidP="00295471">
            <w:pPr>
              <w:spacing w:after="0"/>
              <w:rPr>
                <w:rFonts w:cstheme="minorHAnsi"/>
                <w:bCs/>
                <w:iCs w:val="0"/>
                <w:noProof w:val="0"/>
                <w:szCs w:val="20"/>
                <w:lang w:eastAsia="ro-RO"/>
              </w:rPr>
            </w:pPr>
          </w:p>
        </w:tc>
        <w:tc>
          <w:tcPr>
            <w:tcW w:w="343" w:type="pct"/>
          </w:tcPr>
          <w:p w:rsidR="00172312" w:rsidRPr="00097769" w:rsidRDefault="00172312" w:rsidP="00295471">
            <w:pPr>
              <w:spacing w:after="0"/>
              <w:rPr>
                <w:rFonts w:cstheme="minorHAnsi"/>
                <w:bCs/>
                <w:iCs w:val="0"/>
                <w:noProof w:val="0"/>
                <w:szCs w:val="20"/>
                <w:lang w:eastAsia="ro-RO"/>
              </w:rPr>
            </w:pPr>
          </w:p>
        </w:tc>
        <w:tc>
          <w:tcPr>
            <w:tcW w:w="2750" w:type="pct"/>
          </w:tcPr>
          <w:p w:rsidR="00172312" w:rsidRPr="00097769" w:rsidRDefault="00172312" w:rsidP="00295471">
            <w:pPr>
              <w:spacing w:after="0"/>
              <w:rPr>
                <w:rFonts w:cstheme="minorHAnsi"/>
                <w:bCs/>
                <w:iCs w:val="0"/>
                <w:noProof w:val="0"/>
                <w:szCs w:val="20"/>
                <w:lang w:eastAsia="ro-RO"/>
              </w:rPr>
            </w:pPr>
          </w:p>
        </w:tc>
      </w:tr>
      <w:tr w:rsidR="00172312" w:rsidRPr="00097769" w:rsidTr="00295471">
        <w:tc>
          <w:tcPr>
            <w:tcW w:w="1632" w:type="pct"/>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Este proiect generator de venituri?</w:t>
            </w:r>
          </w:p>
        </w:tc>
        <w:tc>
          <w:tcPr>
            <w:tcW w:w="275" w:type="pct"/>
          </w:tcPr>
          <w:p w:rsidR="00172312" w:rsidRPr="00097769" w:rsidRDefault="00172312" w:rsidP="00295471">
            <w:pPr>
              <w:spacing w:after="0"/>
              <w:rPr>
                <w:rFonts w:cstheme="minorHAnsi"/>
                <w:bCs/>
                <w:iCs w:val="0"/>
                <w:noProof w:val="0"/>
                <w:szCs w:val="20"/>
                <w:lang w:eastAsia="ro-RO"/>
              </w:rPr>
            </w:pPr>
          </w:p>
        </w:tc>
        <w:tc>
          <w:tcPr>
            <w:tcW w:w="343" w:type="pct"/>
          </w:tcPr>
          <w:p w:rsidR="00172312" w:rsidRPr="00097769" w:rsidRDefault="00172312" w:rsidP="00295471">
            <w:pPr>
              <w:spacing w:after="0"/>
              <w:rPr>
                <w:rFonts w:cstheme="minorHAnsi"/>
                <w:bCs/>
                <w:iCs w:val="0"/>
                <w:noProof w:val="0"/>
                <w:szCs w:val="20"/>
                <w:lang w:eastAsia="ro-RO"/>
              </w:rPr>
            </w:pPr>
          </w:p>
        </w:tc>
        <w:tc>
          <w:tcPr>
            <w:tcW w:w="2750" w:type="pct"/>
          </w:tcPr>
          <w:p w:rsidR="00172312" w:rsidRPr="00097769" w:rsidRDefault="00172312" w:rsidP="00295471">
            <w:pPr>
              <w:spacing w:after="0"/>
              <w:rPr>
                <w:rFonts w:cstheme="minorHAnsi"/>
                <w:bCs/>
                <w:iCs w:val="0"/>
                <w:noProof w:val="0"/>
                <w:szCs w:val="20"/>
                <w:lang w:eastAsia="ro-RO"/>
              </w:rPr>
            </w:pPr>
          </w:p>
        </w:tc>
      </w:tr>
    </w:tbl>
    <w:p w:rsidR="00172312" w:rsidRPr="00097769" w:rsidRDefault="00172312" w:rsidP="00172312">
      <w:pPr>
        <w:spacing w:after="0"/>
        <w:rPr>
          <w:rFonts w:cstheme="minorHAnsi"/>
          <w:iCs w:val="0"/>
          <w:noProof w:val="0"/>
          <w:szCs w:val="20"/>
          <w:lang w:eastAsia="ro-RO"/>
        </w:rPr>
      </w:pPr>
    </w:p>
    <w:p w:rsidR="00172312" w:rsidRPr="00097769" w:rsidRDefault="00172312" w:rsidP="00172312">
      <w:pPr>
        <w:keepLines/>
        <w:spacing w:after="0"/>
        <w:rPr>
          <w:rFonts w:cstheme="minorHAnsi"/>
          <w:b/>
          <w:iCs w:val="0"/>
          <w:noProof w:val="0"/>
          <w:szCs w:val="20"/>
          <w:lang w:eastAsia="ro-RO"/>
        </w:rPr>
      </w:pPr>
      <w:r w:rsidRPr="00097769">
        <w:rPr>
          <w:rFonts w:cstheme="minorHAnsi"/>
          <w:b/>
          <w:iCs w:val="0"/>
          <w:noProof w:val="0"/>
          <w:szCs w:val="20"/>
          <w:lang w:eastAsia="ro-RO"/>
        </w:rPr>
        <w:t>IV. Stadiul implementării proiectului</w:t>
      </w:r>
    </w:p>
    <w:p w:rsidR="00172312" w:rsidRPr="00097769" w:rsidRDefault="00172312" w:rsidP="00172312">
      <w:pPr>
        <w:keepLines/>
        <w:spacing w:after="0"/>
        <w:ind w:left="108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lastRenderedPageBreak/>
        <w:t>IV.1. Stadiul activităţilor prevăzute în contract</w:t>
      </w:r>
      <w:r w:rsidRPr="00097769">
        <w:rPr>
          <w:rFonts w:cstheme="minorHAnsi"/>
          <w:b/>
          <w:iCs w:val="0"/>
          <w:noProof w:val="0"/>
          <w:szCs w:val="20"/>
          <w:vertAlign w:val="superscript"/>
          <w:lang w:eastAsia="ro-RO"/>
        </w:rPr>
        <w:footnoteReference w:id="2"/>
      </w:r>
      <w:r w:rsidRPr="00097769">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172312" w:rsidRPr="00097769" w:rsidTr="00295471">
        <w:trPr>
          <w:cantSplit/>
        </w:trPr>
        <w:tc>
          <w:tcPr>
            <w:tcW w:w="3151" w:type="pct"/>
            <w:vMerge w:val="restart"/>
            <w:vAlign w:val="center"/>
          </w:tcPr>
          <w:p w:rsidR="00172312" w:rsidRPr="00097769" w:rsidRDefault="00172312" w:rsidP="00295471">
            <w:pPr>
              <w:tabs>
                <w:tab w:val="left" w:pos="630"/>
              </w:tabs>
              <w:spacing w:before="60" w:after="60"/>
              <w:rPr>
                <w:rFonts w:cstheme="minorHAnsi"/>
                <w:b/>
                <w:iCs w:val="0"/>
                <w:noProof w:val="0"/>
                <w:szCs w:val="20"/>
                <w:lang w:eastAsia="ro-RO"/>
              </w:rPr>
            </w:pPr>
            <w:r w:rsidRPr="00097769">
              <w:rPr>
                <w:rFonts w:cstheme="minorHAnsi"/>
                <w:b/>
                <w:iCs w:val="0"/>
                <w:noProof w:val="0"/>
                <w:szCs w:val="20"/>
                <w:lang w:eastAsia="ro-RO"/>
              </w:rPr>
              <w:t>Activităţile proiectului</w:t>
            </w:r>
          </w:p>
          <w:p w:rsidR="00172312" w:rsidRPr="00097769" w:rsidRDefault="00172312" w:rsidP="00295471">
            <w:pPr>
              <w:tabs>
                <w:tab w:val="left" w:pos="630"/>
              </w:tabs>
              <w:spacing w:before="60" w:after="60"/>
              <w:rPr>
                <w:rFonts w:cstheme="minorHAnsi"/>
                <w:b/>
                <w:iCs w:val="0"/>
                <w:noProof w:val="0"/>
                <w:szCs w:val="20"/>
                <w:lang w:eastAsia="ro-RO"/>
              </w:rPr>
            </w:pPr>
            <w:r w:rsidRPr="00097769">
              <w:rPr>
                <w:rFonts w:cstheme="minorHAnsi"/>
                <w:b/>
                <w:iCs w:val="0"/>
                <w:noProof w:val="0"/>
                <w:szCs w:val="20"/>
                <w:lang w:eastAsia="ro-RO"/>
              </w:rPr>
              <w:t xml:space="preserve">(conform listei de activităţi contractate) </w:t>
            </w:r>
          </w:p>
        </w:tc>
        <w:tc>
          <w:tcPr>
            <w:tcW w:w="1849" w:type="pct"/>
            <w:gridSpan w:val="2"/>
          </w:tcPr>
          <w:p w:rsidR="00172312" w:rsidRPr="00097769" w:rsidRDefault="00172312" w:rsidP="00295471">
            <w:pPr>
              <w:spacing w:before="60" w:after="60"/>
              <w:ind w:left="720"/>
              <w:rPr>
                <w:rFonts w:cstheme="minorHAnsi"/>
                <w:b/>
                <w:iCs w:val="0"/>
                <w:noProof w:val="0"/>
                <w:szCs w:val="20"/>
                <w:lang w:eastAsia="ro-RO"/>
              </w:rPr>
            </w:pPr>
            <w:r w:rsidRPr="00097769">
              <w:rPr>
                <w:rFonts w:cstheme="minorHAnsi"/>
                <w:b/>
                <w:iCs w:val="0"/>
                <w:noProof w:val="0"/>
                <w:szCs w:val="20"/>
                <w:lang w:eastAsia="ro-RO"/>
              </w:rPr>
              <w:t>Grad de realizare</w:t>
            </w:r>
          </w:p>
        </w:tc>
      </w:tr>
      <w:tr w:rsidR="00172312" w:rsidRPr="00097769" w:rsidTr="00295471">
        <w:trPr>
          <w:cantSplit/>
        </w:trPr>
        <w:tc>
          <w:tcPr>
            <w:tcW w:w="3151" w:type="pct"/>
            <w:vMerge/>
          </w:tcPr>
          <w:p w:rsidR="00172312" w:rsidRPr="00097769" w:rsidRDefault="00172312" w:rsidP="00295471">
            <w:pPr>
              <w:tabs>
                <w:tab w:val="left" w:pos="630"/>
              </w:tabs>
              <w:spacing w:before="60" w:after="60"/>
              <w:rPr>
                <w:rFonts w:cstheme="minorHAnsi"/>
                <w:b/>
                <w:iCs w:val="0"/>
                <w:noProof w:val="0"/>
                <w:szCs w:val="20"/>
                <w:lang w:eastAsia="ro-RO"/>
              </w:rPr>
            </w:pPr>
          </w:p>
        </w:tc>
        <w:tc>
          <w:tcPr>
            <w:tcW w:w="976" w:type="pct"/>
          </w:tcPr>
          <w:p w:rsidR="00172312" w:rsidRPr="00097769" w:rsidRDefault="00172312" w:rsidP="00295471">
            <w:pPr>
              <w:spacing w:before="60" w:after="60"/>
              <w:ind w:left="-5"/>
              <w:jc w:val="center"/>
              <w:rPr>
                <w:rFonts w:cstheme="minorHAnsi"/>
                <w:b/>
                <w:iCs w:val="0"/>
                <w:noProof w:val="0"/>
                <w:szCs w:val="20"/>
                <w:lang w:eastAsia="ro-RO"/>
              </w:rPr>
            </w:pPr>
            <w:r w:rsidRPr="00097769">
              <w:rPr>
                <w:rFonts w:cstheme="minorHAnsi"/>
                <w:b/>
                <w:iCs w:val="0"/>
                <w:noProof w:val="0"/>
                <w:szCs w:val="20"/>
                <w:lang w:eastAsia="ro-RO"/>
              </w:rPr>
              <w:t>Complet</w:t>
            </w:r>
          </w:p>
        </w:tc>
        <w:tc>
          <w:tcPr>
            <w:tcW w:w="873" w:type="pct"/>
          </w:tcPr>
          <w:p w:rsidR="00172312" w:rsidRPr="00097769" w:rsidRDefault="00172312" w:rsidP="00295471">
            <w:pPr>
              <w:spacing w:before="60" w:after="60"/>
              <w:ind w:left="17"/>
              <w:jc w:val="center"/>
              <w:rPr>
                <w:rFonts w:cstheme="minorHAnsi"/>
                <w:b/>
                <w:iCs w:val="0"/>
                <w:noProof w:val="0"/>
                <w:szCs w:val="20"/>
                <w:lang w:eastAsia="ro-RO"/>
              </w:rPr>
            </w:pPr>
            <w:r w:rsidRPr="00097769">
              <w:rPr>
                <w:rFonts w:cstheme="minorHAnsi"/>
                <w:b/>
                <w:iCs w:val="0"/>
                <w:noProof w:val="0"/>
                <w:szCs w:val="20"/>
                <w:lang w:eastAsia="ro-RO"/>
              </w:rPr>
              <w:t>Parţial %</w:t>
            </w:r>
          </w:p>
        </w:tc>
      </w:tr>
      <w:tr w:rsidR="00172312" w:rsidRPr="00097769" w:rsidTr="00295471">
        <w:tc>
          <w:tcPr>
            <w:tcW w:w="3151" w:type="pct"/>
          </w:tcPr>
          <w:p w:rsidR="00172312" w:rsidRPr="00097769" w:rsidRDefault="00172312" w:rsidP="00295471">
            <w:pPr>
              <w:tabs>
                <w:tab w:val="left" w:pos="630"/>
              </w:tabs>
              <w:spacing w:before="60" w:after="60"/>
              <w:rPr>
                <w:rFonts w:cstheme="minorHAnsi"/>
                <w:iCs w:val="0"/>
                <w:noProof w:val="0"/>
                <w:szCs w:val="20"/>
                <w:lang w:eastAsia="ro-RO"/>
              </w:rPr>
            </w:pPr>
            <w:r w:rsidRPr="00097769">
              <w:rPr>
                <w:rFonts w:cstheme="minorHAnsi"/>
                <w:iCs w:val="0"/>
                <w:noProof w:val="0"/>
                <w:szCs w:val="20"/>
                <w:lang w:eastAsia="ro-RO"/>
              </w:rPr>
              <w:t xml:space="preserve">  1.</w:t>
            </w:r>
          </w:p>
        </w:tc>
        <w:tc>
          <w:tcPr>
            <w:tcW w:w="976" w:type="pct"/>
          </w:tcPr>
          <w:p w:rsidR="00172312" w:rsidRPr="00097769" w:rsidRDefault="00172312" w:rsidP="00295471">
            <w:pPr>
              <w:spacing w:before="60" w:after="60"/>
              <w:ind w:left="720"/>
              <w:jc w:val="center"/>
              <w:rPr>
                <w:rFonts w:cstheme="minorHAnsi"/>
                <w:b/>
                <w:iCs w:val="0"/>
                <w:noProof w:val="0"/>
                <w:szCs w:val="20"/>
                <w:lang w:eastAsia="ro-RO"/>
              </w:rPr>
            </w:pPr>
          </w:p>
        </w:tc>
        <w:tc>
          <w:tcPr>
            <w:tcW w:w="873" w:type="pct"/>
          </w:tcPr>
          <w:p w:rsidR="00172312" w:rsidRPr="00097769" w:rsidRDefault="00172312" w:rsidP="00295471">
            <w:pPr>
              <w:spacing w:before="60" w:after="60"/>
              <w:ind w:left="720"/>
              <w:jc w:val="center"/>
              <w:rPr>
                <w:rFonts w:cstheme="minorHAnsi"/>
                <w:b/>
                <w:iCs w:val="0"/>
                <w:noProof w:val="0"/>
                <w:szCs w:val="20"/>
                <w:lang w:eastAsia="ro-RO"/>
              </w:rPr>
            </w:pPr>
          </w:p>
        </w:tc>
      </w:tr>
      <w:tr w:rsidR="00172312" w:rsidRPr="00097769" w:rsidTr="00295471">
        <w:tc>
          <w:tcPr>
            <w:tcW w:w="3151" w:type="pct"/>
          </w:tcPr>
          <w:p w:rsidR="00172312" w:rsidRPr="00097769" w:rsidRDefault="00172312" w:rsidP="00295471">
            <w:pPr>
              <w:tabs>
                <w:tab w:val="left" w:pos="630"/>
              </w:tabs>
              <w:spacing w:before="60" w:after="60"/>
              <w:rPr>
                <w:rFonts w:cstheme="minorHAnsi"/>
                <w:iCs w:val="0"/>
                <w:noProof w:val="0"/>
                <w:szCs w:val="20"/>
                <w:lang w:eastAsia="ro-RO"/>
              </w:rPr>
            </w:pPr>
            <w:r w:rsidRPr="00097769">
              <w:rPr>
                <w:rFonts w:cstheme="minorHAnsi"/>
                <w:iCs w:val="0"/>
                <w:noProof w:val="0"/>
                <w:szCs w:val="20"/>
                <w:lang w:eastAsia="ro-RO"/>
              </w:rPr>
              <w:t xml:space="preserve">  2.</w:t>
            </w:r>
          </w:p>
        </w:tc>
        <w:tc>
          <w:tcPr>
            <w:tcW w:w="976" w:type="pct"/>
          </w:tcPr>
          <w:p w:rsidR="00172312" w:rsidRPr="00097769" w:rsidRDefault="00172312" w:rsidP="00295471">
            <w:pPr>
              <w:spacing w:before="60" w:after="60"/>
              <w:ind w:left="720"/>
              <w:jc w:val="center"/>
              <w:rPr>
                <w:rFonts w:cstheme="minorHAnsi"/>
                <w:b/>
                <w:iCs w:val="0"/>
                <w:noProof w:val="0"/>
                <w:szCs w:val="20"/>
                <w:lang w:eastAsia="ro-RO"/>
              </w:rPr>
            </w:pPr>
          </w:p>
        </w:tc>
        <w:tc>
          <w:tcPr>
            <w:tcW w:w="873" w:type="pct"/>
          </w:tcPr>
          <w:p w:rsidR="00172312" w:rsidRPr="00097769" w:rsidRDefault="00172312" w:rsidP="00295471">
            <w:pPr>
              <w:spacing w:before="60" w:after="60"/>
              <w:ind w:left="720"/>
              <w:jc w:val="center"/>
              <w:rPr>
                <w:rFonts w:cstheme="minorHAnsi"/>
                <w:b/>
                <w:iCs w:val="0"/>
                <w:noProof w:val="0"/>
                <w:szCs w:val="20"/>
                <w:lang w:eastAsia="ro-RO"/>
              </w:rPr>
            </w:pPr>
          </w:p>
        </w:tc>
      </w:tr>
      <w:tr w:rsidR="00172312" w:rsidRPr="00097769" w:rsidTr="00295471">
        <w:tc>
          <w:tcPr>
            <w:tcW w:w="3151" w:type="pct"/>
          </w:tcPr>
          <w:p w:rsidR="00172312" w:rsidRPr="00097769" w:rsidRDefault="00172312" w:rsidP="00295471">
            <w:pPr>
              <w:tabs>
                <w:tab w:val="left" w:pos="630"/>
              </w:tabs>
              <w:spacing w:before="60" w:after="60"/>
              <w:rPr>
                <w:rFonts w:cstheme="minorHAnsi"/>
                <w:b/>
                <w:iCs w:val="0"/>
                <w:noProof w:val="0"/>
                <w:szCs w:val="20"/>
                <w:lang w:eastAsia="ro-RO"/>
              </w:rPr>
            </w:pPr>
            <w:r w:rsidRPr="00097769">
              <w:rPr>
                <w:rFonts w:cstheme="minorHAnsi"/>
                <w:b/>
                <w:iCs w:val="0"/>
                <w:noProof w:val="0"/>
                <w:szCs w:val="20"/>
                <w:lang w:eastAsia="ro-RO"/>
              </w:rPr>
              <w:t>...</w:t>
            </w:r>
          </w:p>
        </w:tc>
        <w:tc>
          <w:tcPr>
            <w:tcW w:w="976" w:type="pct"/>
          </w:tcPr>
          <w:p w:rsidR="00172312" w:rsidRPr="00097769" w:rsidRDefault="00172312" w:rsidP="00295471">
            <w:pPr>
              <w:spacing w:before="60" w:after="60"/>
              <w:ind w:left="720"/>
              <w:jc w:val="center"/>
              <w:rPr>
                <w:rFonts w:cstheme="minorHAnsi"/>
                <w:b/>
                <w:iCs w:val="0"/>
                <w:noProof w:val="0"/>
                <w:szCs w:val="20"/>
                <w:lang w:eastAsia="ro-RO"/>
              </w:rPr>
            </w:pPr>
          </w:p>
        </w:tc>
        <w:tc>
          <w:tcPr>
            <w:tcW w:w="873" w:type="pct"/>
          </w:tcPr>
          <w:p w:rsidR="00172312" w:rsidRPr="00097769" w:rsidRDefault="00172312" w:rsidP="00295471">
            <w:pPr>
              <w:spacing w:before="60" w:after="60"/>
              <w:ind w:left="720"/>
              <w:jc w:val="center"/>
              <w:rPr>
                <w:rFonts w:cstheme="minorHAnsi"/>
                <w:b/>
                <w:iCs w:val="0"/>
                <w:noProof w:val="0"/>
                <w:szCs w:val="20"/>
                <w:lang w:eastAsia="ro-RO"/>
              </w:rPr>
            </w:pPr>
          </w:p>
        </w:tc>
      </w:tr>
      <w:tr w:rsidR="00172312" w:rsidRPr="00097769" w:rsidTr="00295471">
        <w:trPr>
          <w:cantSplit/>
        </w:trPr>
        <w:tc>
          <w:tcPr>
            <w:tcW w:w="5000" w:type="pct"/>
            <w:gridSpan w:val="3"/>
          </w:tcPr>
          <w:p w:rsidR="00172312" w:rsidRPr="00097769" w:rsidRDefault="00172312" w:rsidP="00295471">
            <w:pPr>
              <w:spacing w:before="60" w:after="60"/>
              <w:rPr>
                <w:rFonts w:cstheme="minorHAnsi"/>
                <w:iCs w:val="0"/>
                <w:noProof w:val="0"/>
                <w:szCs w:val="20"/>
                <w:lang w:eastAsia="ro-RO"/>
              </w:rPr>
            </w:pPr>
            <w:r w:rsidRPr="00097769">
              <w:rPr>
                <w:rFonts w:cstheme="minorHAnsi"/>
                <w:iCs w:val="0"/>
                <w:noProof w:val="0"/>
                <w:szCs w:val="20"/>
                <w:lang w:eastAsia="ro-RO"/>
              </w:rPr>
              <w:t>Comentarii:</w:t>
            </w:r>
          </w:p>
        </w:tc>
      </w:tr>
    </w:tbl>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IV.2. Stadiul derulării procedurilor de achiziţii</w:t>
      </w:r>
      <w:r w:rsidRPr="00097769">
        <w:rPr>
          <w:rFonts w:cstheme="minorHAnsi"/>
          <w:b/>
          <w:iCs w:val="0"/>
          <w:noProof w:val="0"/>
          <w:szCs w:val="20"/>
          <w:vertAlign w:val="superscript"/>
          <w:lang w:eastAsia="ro-RO"/>
        </w:rPr>
        <w:footnoteReference w:id="3"/>
      </w:r>
      <w:r w:rsidRPr="00097769">
        <w:rPr>
          <w:rFonts w:cstheme="minorHAnsi"/>
          <w:b/>
          <w:iCs w:val="0"/>
          <w:noProof w:val="0"/>
          <w:szCs w:val="20"/>
          <w:lang w:eastAsia="ro-RO"/>
        </w:rPr>
        <w:t xml:space="preserve"> </w:t>
      </w:r>
    </w:p>
    <w:p w:rsidR="00172312" w:rsidRPr="00097769" w:rsidRDefault="00172312" w:rsidP="00172312">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172312" w:rsidRPr="00097769" w:rsidTr="00295471">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Valoarea estimată</w:t>
            </w:r>
          </w:p>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Valoarea</w:t>
            </w:r>
          </w:p>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iCs w:val="0"/>
                <w:noProof w:val="0"/>
                <w:szCs w:val="20"/>
                <w:lang w:eastAsia="ro-RO"/>
              </w:rPr>
            </w:pPr>
            <w:r w:rsidRPr="00097769">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Data semnării contractului</w:t>
            </w:r>
          </w:p>
          <w:p w:rsidR="00172312" w:rsidRPr="00097769" w:rsidRDefault="00172312" w:rsidP="00295471">
            <w:pPr>
              <w:spacing w:after="0"/>
              <w:jc w:val="center"/>
              <w:rPr>
                <w:rFonts w:cstheme="minorHAnsi"/>
                <w:iCs w:val="0"/>
                <w:noProof w:val="0"/>
                <w:szCs w:val="20"/>
                <w:lang w:eastAsia="ro-RO"/>
              </w:rPr>
            </w:pPr>
            <w:r w:rsidRPr="00097769">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iCs w:val="0"/>
                <w:noProof w:val="0"/>
                <w:szCs w:val="20"/>
                <w:lang w:eastAsia="ro-RO"/>
              </w:rPr>
            </w:pPr>
            <w:r w:rsidRPr="00097769">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172312" w:rsidRPr="00097769" w:rsidRDefault="00172312" w:rsidP="00295471">
            <w:pPr>
              <w:spacing w:after="0"/>
              <w:jc w:val="both"/>
              <w:rPr>
                <w:rFonts w:cstheme="minorHAnsi"/>
                <w:iCs w:val="0"/>
                <w:noProof w:val="0"/>
                <w:szCs w:val="20"/>
                <w:lang w:eastAsia="ro-RO"/>
              </w:rPr>
            </w:pPr>
            <w:r w:rsidRPr="00097769">
              <w:rPr>
                <w:rFonts w:cstheme="minorHAnsi"/>
                <w:iCs w:val="0"/>
                <w:noProof w:val="0"/>
                <w:szCs w:val="20"/>
                <w:lang w:eastAsia="ro-RO"/>
              </w:rPr>
              <w:t>Stadiul aplicării procedurii</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 xml:space="preserve">1.Finalizata </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(Nr. contract+ Sc câştigătoare)</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2. În grafic</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3.Intarziata(bifează  motive din tabel)</w:t>
            </w:r>
          </w:p>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4. Anulată*</w:t>
            </w:r>
          </w:p>
        </w:tc>
      </w:tr>
      <w:tr w:rsidR="00172312" w:rsidRPr="00097769" w:rsidTr="00295471">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172312" w:rsidRPr="00097769" w:rsidRDefault="00172312" w:rsidP="00295471">
            <w:pPr>
              <w:spacing w:after="0"/>
              <w:jc w:val="both"/>
              <w:rPr>
                <w:rFonts w:cstheme="minorHAnsi"/>
                <w:iCs w:val="0"/>
                <w:noProof w:val="0"/>
                <w:szCs w:val="20"/>
                <w:lang w:eastAsia="ro-RO"/>
              </w:rPr>
            </w:pPr>
          </w:p>
        </w:tc>
      </w:tr>
      <w:tr w:rsidR="00172312" w:rsidRPr="00097769" w:rsidTr="00295471">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72312" w:rsidRPr="00097769" w:rsidRDefault="00172312" w:rsidP="00295471">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172312" w:rsidRPr="00097769" w:rsidRDefault="00172312" w:rsidP="00295471">
            <w:pPr>
              <w:spacing w:after="0"/>
              <w:jc w:val="both"/>
              <w:rPr>
                <w:rFonts w:cstheme="minorHAnsi"/>
                <w:iCs w:val="0"/>
                <w:noProof w:val="0"/>
                <w:szCs w:val="20"/>
                <w:lang w:eastAsia="ro-RO"/>
              </w:rPr>
            </w:pPr>
          </w:p>
        </w:tc>
      </w:tr>
    </w:tbl>
    <w:p w:rsidR="00172312" w:rsidRPr="00097769" w:rsidRDefault="00172312" w:rsidP="00172312">
      <w:pPr>
        <w:spacing w:after="0"/>
        <w:rPr>
          <w:rFonts w:cstheme="minorHAnsi"/>
          <w:bCs/>
          <w:iCs w:val="0"/>
          <w:noProof w:val="0"/>
          <w:szCs w:val="20"/>
          <w:lang w:eastAsia="ro-RO"/>
        </w:rPr>
      </w:pPr>
      <w:r w:rsidRPr="00097769">
        <w:rPr>
          <w:rFonts w:cstheme="minorHAnsi"/>
          <w:bCs/>
          <w:iCs w:val="0"/>
          <w:noProof w:val="0"/>
          <w:szCs w:val="20"/>
          <w:lang w:eastAsia="ro-RO"/>
        </w:rPr>
        <w:t>* În cazul în care procedura este întârziată/anulată se vor prezenta detalii în tabelul următor</w:t>
      </w:r>
    </w:p>
    <w:p w:rsidR="00172312" w:rsidRPr="00097769" w:rsidRDefault="00172312" w:rsidP="00172312">
      <w:pPr>
        <w:spacing w:after="0"/>
        <w:rPr>
          <w:rFonts w:cstheme="minorHAnsi"/>
          <w:bCs/>
          <w:iCs w:val="0"/>
          <w:noProof w:val="0"/>
          <w:szCs w:val="20"/>
          <w:lang w:eastAsia="ro-RO"/>
        </w:rPr>
      </w:pPr>
    </w:p>
    <w:p w:rsidR="00172312" w:rsidRPr="00097769" w:rsidRDefault="00172312" w:rsidP="00172312">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bCs/>
                <w:iCs w:val="0"/>
                <w:noProof w:val="0"/>
                <w:szCs w:val="20"/>
                <w:lang w:eastAsia="ro-RO"/>
              </w:rPr>
            </w:pPr>
            <w:r w:rsidRPr="00097769">
              <w:rPr>
                <w:rFonts w:asciiTheme="minorHAnsi" w:hAnsiTheme="minorHAnsi" w:cstheme="minorHAnsi"/>
                <w:bCs/>
                <w:iCs w:val="0"/>
                <w:noProof w:val="0"/>
                <w:szCs w:val="20"/>
                <w:lang w:eastAsia="ro-RO"/>
              </w:rPr>
              <w:t>Motive care au determinat întârzieri în realizarea achiziţiei sau anularea acesteia</w:t>
            </w:r>
          </w:p>
          <w:p w:rsidR="00172312" w:rsidRPr="00097769" w:rsidRDefault="00172312" w:rsidP="00295471">
            <w:pPr>
              <w:spacing w:after="0"/>
              <w:rPr>
                <w:rFonts w:asciiTheme="minorHAnsi" w:hAnsiTheme="minorHAnsi" w:cstheme="minorHAnsi"/>
                <w:bCs/>
                <w:iCs w:val="0"/>
                <w:noProof w:val="0"/>
                <w:szCs w:val="20"/>
                <w:lang w:eastAsia="ro-RO"/>
              </w:rPr>
            </w:pPr>
          </w:p>
          <w:p w:rsidR="00172312" w:rsidRPr="00097769" w:rsidRDefault="00172312" w:rsidP="00295471">
            <w:pPr>
              <w:spacing w:after="0"/>
              <w:rPr>
                <w:rFonts w:asciiTheme="minorHAnsi" w:hAnsiTheme="minorHAnsi" w:cstheme="minorHAnsi"/>
                <w:bCs/>
                <w:iCs w:val="0"/>
                <w:noProof w:val="0"/>
                <w:szCs w:val="20"/>
                <w:lang w:eastAsia="ro-RO"/>
              </w:rPr>
            </w:pPr>
          </w:p>
        </w:tc>
      </w:tr>
    </w:tbl>
    <w:p w:rsidR="00172312" w:rsidRPr="00097769" w:rsidRDefault="00172312" w:rsidP="00172312">
      <w:pPr>
        <w:spacing w:after="0"/>
        <w:rPr>
          <w:rFonts w:cstheme="minorHAnsi"/>
          <w:bCs/>
          <w:iCs w:val="0"/>
          <w:noProof w:val="0"/>
          <w:szCs w:val="20"/>
          <w:lang w:eastAsia="ro-RO"/>
        </w:rPr>
      </w:pPr>
    </w:p>
    <w:p w:rsidR="00172312" w:rsidRPr="00097769" w:rsidRDefault="00172312" w:rsidP="00172312">
      <w:pPr>
        <w:spacing w:after="0"/>
        <w:rPr>
          <w:rFonts w:cstheme="minorHAnsi"/>
          <w:iCs w:val="0"/>
          <w:noProof w:val="0"/>
          <w:szCs w:val="20"/>
          <w:lang w:eastAsia="ro-RO"/>
        </w:rPr>
      </w:pPr>
      <w:r w:rsidRPr="00097769">
        <w:rPr>
          <w:rFonts w:cstheme="minorHAnsi"/>
          <w:iCs w:val="0"/>
          <w:noProof w:val="0"/>
          <w:szCs w:val="20"/>
          <w:lang w:eastAsia="ro-RO"/>
        </w:rPr>
        <w:t>Atenție!!! Se vor notifica economiile rezultate în urma finalizării contractelor de achiziție conform Contractului de Finanțare</w:t>
      </w:r>
    </w:p>
    <w:p w:rsidR="00172312" w:rsidRPr="00097769" w:rsidRDefault="00172312" w:rsidP="00172312">
      <w:pPr>
        <w:spacing w:after="0"/>
        <w:rPr>
          <w:rFonts w:cstheme="minorHAnsi"/>
          <w:iCs w:val="0"/>
          <w:noProof w:val="0"/>
          <w:szCs w:val="20"/>
          <w:lang w:eastAsia="ro-RO"/>
        </w:rPr>
      </w:pPr>
    </w:p>
    <w:p w:rsidR="00172312" w:rsidRPr="00097769" w:rsidRDefault="00172312" w:rsidP="00172312">
      <w:pPr>
        <w:spacing w:after="0"/>
        <w:rPr>
          <w:rFonts w:cstheme="minorHAnsi"/>
          <w:b/>
          <w:iCs w:val="0"/>
          <w:noProof w:val="0"/>
          <w:szCs w:val="20"/>
          <w:u w:val="single"/>
          <w:lang w:eastAsia="ro-RO"/>
        </w:rPr>
      </w:pPr>
      <w:r w:rsidRPr="00097769">
        <w:rPr>
          <w:rFonts w:cstheme="minorHAnsi"/>
          <w:b/>
          <w:iCs w:val="0"/>
          <w:noProof w:val="0"/>
          <w:szCs w:val="20"/>
          <w:lang w:eastAsia="ro-RO"/>
        </w:rPr>
        <w:t xml:space="preserve">IV.3. </w:t>
      </w:r>
      <w:r w:rsidRPr="00097769">
        <w:rPr>
          <w:rFonts w:cstheme="minorHAnsi"/>
          <w:b/>
          <w:iCs w:val="0"/>
          <w:noProof w:val="0"/>
          <w:szCs w:val="20"/>
          <w:u w:val="single"/>
          <w:lang w:eastAsia="ro-RO"/>
        </w:rPr>
        <w:t>Stadiul contractelor semnate în cadrul proiectului</w:t>
      </w:r>
    </w:p>
    <w:tbl>
      <w:tblPr>
        <w:tblStyle w:val="TableGrid1"/>
        <w:tblW w:w="9606" w:type="dxa"/>
        <w:tblLayout w:type="fixed"/>
        <w:tblLook w:val="04A0" w:firstRow="1" w:lastRow="0" w:firstColumn="1" w:lastColumn="0" w:noHBand="0" w:noVBand="1"/>
      </w:tblPr>
      <w:tblGrid>
        <w:gridCol w:w="817"/>
        <w:gridCol w:w="1985"/>
        <w:gridCol w:w="1307"/>
        <w:gridCol w:w="2803"/>
        <w:gridCol w:w="2694"/>
      </w:tblGrid>
      <w:tr w:rsidR="00172312" w:rsidRPr="00097769" w:rsidTr="00295471">
        <w:trPr>
          <w:trHeight w:val="517"/>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Nr.crt</w:t>
            </w:r>
          </w:p>
        </w:tc>
        <w:tc>
          <w:tcPr>
            <w:tcW w:w="1985"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Denumire contract</w:t>
            </w:r>
          </w:p>
        </w:tc>
        <w:tc>
          <w:tcPr>
            <w:tcW w:w="130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Pondere din total proiect (%)*</w:t>
            </w:r>
          </w:p>
        </w:tc>
        <w:tc>
          <w:tcPr>
            <w:tcW w:w="2803"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Stadiul implementării (Procent valoric din total contract executat)**</w:t>
            </w:r>
          </w:p>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w:t>
            </w:r>
          </w:p>
        </w:tc>
        <w:tc>
          <w:tcPr>
            <w:tcW w:w="2694"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Stadiu total contract (pondere X procent stadiu)</w:t>
            </w:r>
          </w:p>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w:t>
            </w:r>
          </w:p>
        </w:tc>
      </w:tr>
      <w:tr w:rsidR="00172312" w:rsidRPr="00097769" w:rsidTr="00295471">
        <w:trPr>
          <w:trHeight w:val="300"/>
        </w:trPr>
        <w:tc>
          <w:tcPr>
            <w:tcW w:w="817"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0</w:t>
            </w:r>
          </w:p>
        </w:tc>
        <w:tc>
          <w:tcPr>
            <w:tcW w:w="1985"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1</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2</w:t>
            </w: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3</w:t>
            </w: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4 (col.2 x col.3)</w:t>
            </w:r>
          </w:p>
        </w:tc>
      </w:tr>
      <w:tr w:rsidR="00172312" w:rsidRPr="00097769" w:rsidTr="00295471">
        <w:trPr>
          <w:trHeight w:val="3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1</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Lucrări</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3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2</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Echipamente/Dotări/ Mijloace transport</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6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3</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Dirigenţie de şantier</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3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4</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Consultanţă</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3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5</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Promovare</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300"/>
        </w:trPr>
        <w:tc>
          <w:tcPr>
            <w:tcW w:w="817" w:type="dxa"/>
            <w:hideMark/>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6</w:t>
            </w:r>
          </w:p>
        </w:tc>
        <w:tc>
          <w:tcPr>
            <w:tcW w:w="1985" w:type="dxa"/>
            <w:hideMark/>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Audit</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300"/>
        </w:trPr>
        <w:tc>
          <w:tcPr>
            <w:tcW w:w="817" w:type="dxa"/>
          </w:tcPr>
          <w:p w:rsidR="00172312" w:rsidRPr="00097769" w:rsidRDefault="00172312" w:rsidP="00295471">
            <w:pPr>
              <w:spacing w:after="0"/>
              <w:jc w:val="center"/>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lastRenderedPageBreak/>
              <w:t>7</w:t>
            </w:r>
          </w:p>
        </w:tc>
        <w:tc>
          <w:tcPr>
            <w:tcW w:w="1985" w:type="dxa"/>
          </w:tcPr>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Proiectare/</w:t>
            </w:r>
          </w:p>
          <w:p w:rsidR="00172312" w:rsidRPr="00097769" w:rsidRDefault="00172312" w:rsidP="00295471">
            <w:pPr>
              <w:spacing w:after="0"/>
              <w:rPr>
                <w:rFonts w:asciiTheme="minorHAnsi" w:hAnsiTheme="minorHAnsi" w:cstheme="minorHAnsi"/>
                <w:iCs w:val="0"/>
                <w:noProof w:val="0"/>
                <w:szCs w:val="20"/>
                <w:lang w:eastAsia="ro-RO"/>
              </w:rPr>
            </w:pPr>
            <w:r w:rsidRPr="00097769">
              <w:rPr>
                <w:rFonts w:asciiTheme="minorHAnsi" w:hAnsiTheme="minorHAnsi" w:cstheme="minorHAnsi"/>
                <w:iCs w:val="0"/>
                <w:noProof w:val="0"/>
                <w:szCs w:val="20"/>
                <w:lang w:eastAsia="ro-RO"/>
              </w:rPr>
              <w:t xml:space="preserve">Asistenţă tehnică </w:t>
            </w:r>
          </w:p>
        </w:tc>
        <w:tc>
          <w:tcPr>
            <w:tcW w:w="1307"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803" w:type="dxa"/>
          </w:tcPr>
          <w:p w:rsidR="00172312" w:rsidRPr="00097769" w:rsidRDefault="00172312" w:rsidP="00295471">
            <w:pPr>
              <w:spacing w:after="0"/>
              <w:jc w:val="center"/>
              <w:rPr>
                <w:rFonts w:asciiTheme="minorHAnsi" w:hAnsiTheme="minorHAnsi" w:cstheme="minorHAnsi"/>
                <w:iCs w:val="0"/>
                <w:noProof w:val="0"/>
                <w:szCs w:val="20"/>
                <w:lang w:eastAsia="ro-RO"/>
              </w:rPr>
            </w:pPr>
          </w:p>
        </w:tc>
        <w:tc>
          <w:tcPr>
            <w:tcW w:w="2694" w:type="dxa"/>
          </w:tcPr>
          <w:p w:rsidR="00172312" w:rsidRPr="00097769" w:rsidRDefault="00172312" w:rsidP="00295471">
            <w:pPr>
              <w:spacing w:after="0"/>
              <w:jc w:val="center"/>
              <w:rPr>
                <w:rFonts w:asciiTheme="minorHAnsi" w:hAnsiTheme="minorHAnsi" w:cstheme="minorHAnsi"/>
                <w:iCs w:val="0"/>
                <w:noProof w:val="0"/>
                <w:szCs w:val="20"/>
                <w:lang w:eastAsia="ro-RO"/>
              </w:rPr>
            </w:pPr>
          </w:p>
        </w:tc>
      </w:tr>
      <w:tr w:rsidR="00172312" w:rsidRPr="00097769" w:rsidTr="00295471">
        <w:trPr>
          <w:trHeight w:val="660"/>
        </w:trPr>
        <w:tc>
          <w:tcPr>
            <w:tcW w:w="6912" w:type="dxa"/>
            <w:gridSpan w:val="4"/>
            <w:hideMark/>
          </w:tcPr>
          <w:p w:rsidR="00172312" w:rsidRPr="00097769" w:rsidRDefault="00172312" w:rsidP="00295471">
            <w:pPr>
              <w:spacing w:after="0"/>
              <w:rPr>
                <w:rFonts w:asciiTheme="minorHAnsi" w:hAnsiTheme="minorHAnsi" w:cstheme="minorHAnsi"/>
                <w:b/>
                <w:bCs/>
                <w:iCs w:val="0"/>
                <w:noProof w:val="0"/>
                <w:szCs w:val="20"/>
                <w:lang w:eastAsia="ro-RO"/>
              </w:rPr>
            </w:pPr>
            <w:r w:rsidRPr="00097769">
              <w:rPr>
                <w:rFonts w:asciiTheme="minorHAnsi" w:hAnsiTheme="minorHAnsi" w:cstheme="minorHAnsi"/>
                <w:b/>
                <w:bCs/>
                <w:iCs w:val="0"/>
                <w:noProof w:val="0"/>
                <w:szCs w:val="20"/>
                <w:lang w:eastAsia="ro-RO"/>
              </w:rPr>
              <w:t>Progresul proiectului (%):</w:t>
            </w:r>
          </w:p>
        </w:tc>
        <w:tc>
          <w:tcPr>
            <w:tcW w:w="2694" w:type="dxa"/>
          </w:tcPr>
          <w:p w:rsidR="00172312" w:rsidRPr="00097769" w:rsidRDefault="00172312" w:rsidP="00295471">
            <w:pPr>
              <w:spacing w:after="0"/>
              <w:jc w:val="center"/>
              <w:rPr>
                <w:rFonts w:asciiTheme="minorHAnsi" w:hAnsiTheme="minorHAnsi" w:cstheme="minorHAnsi"/>
                <w:b/>
                <w:iCs w:val="0"/>
                <w:noProof w:val="0"/>
                <w:szCs w:val="20"/>
                <w:lang w:eastAsia="ro-RO"/>
              </w:rPr>
            </w:pPr>
          </w:p>
        </w:tc>
      </w:tr>
    </w:tbl>
    <w:p w:rsidR="00172312" w:rsidRPr="00097769" w:rsidRDefault="00172312" w:rsidP="00172312">
      <w:pPr>
        <w:spacing w:after="0"/>
        <w:jc w:val="both"/>
        <w:rPr>
          <w:rFonts w:cstheme="minorHAnsi"/>
          <w:iCs w:val="0"/>
          <w:noProof w:val="0"/>
          <w:szCs w:val="20"/>
          <w:lang w:eastAsia="ro-RO"/>
        </w:rPr>
      </w:pPr>
      <w:r w:rsidRPr="00097769">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172312" w:rsidRPr="00097769" w:rsidRDefault="00172312" w:rsidP="00172312">
      <w:pPr>
        <w:spacing w:after="0"/>
        <w:jc w:val="both"/>
        <w:rPr>
          <w:rFonts w:cstheme="minorHAnsi"/>
          <w:iCs w:val="0"/>
          <w:noProof w:val="0"/>
          <w:szCs w:val="20"/>
          <w:lang w:eastAsia="ro-RO"/>
        </w:rPr>
      </w:pPr>
      <w:r w:rsidRPr="00097769">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Atenţie! Dacă nu există contract semnat stadiul implementării va fi 0%</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IV.4 Evidenta echipamentelor achizitionate</w:t>
      </w:r>
    </w:p>
    <w:p w:rsidR="00172312" w:rsidRPr="00097769" w:rsidRDefault="00172312" w:rsidP="00172312">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172312" w:rsidRPr="00097769" w:rsidTr="00295471">
        <w:tc>
          <w:tcPr>
            <w:tcW w:w="2348" w:type="pct"/>
            <w:gridSpan w:val="2"/>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Echipamente/Mijloace de transport achiziţionate până la data raportării:</w:t>
            </w:r>
          </w:p>
        </w:tc>
        <w:tc>
          <w:tcPr>
            <w:tcW w:w="592"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Eligibil/</w:t>
            </w:r>
          </w:p>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neeligibil</w:t>
            </w:r>
          </w:p>
        </w:tc>
        <w:tc>
          <w:tcPr>
            <w:tcW w:w="592"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Nr. Bucăţi</w:t>
            </w:r>
          </w:p>
        </w:tc>
        <w:tc>
          <w:tcPr>
            <w:tcW w:w="1468"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Serie / Nr. inventar</w:t>
            </w:r>
          </w:p>
        </w:tc>
      </w:tr>
      <w:tr w:rsidR="00172312" w:rsidRPr="00097769" w:rsidTr="00295471">
        <w:tc>
          <w:tcPr>
            <w:tcW w:w="2348" w:type="pct"/>
            <w:gridSpan w:val="2"/>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592" w:type="pct"/>
          </w:tcPr>
          <w:p w:rsidR="00172312" w:rsidRPr="00097769" w:rsidRDefault="00172312" w:rsidP="00295471">
            <w:pPr>
              <w:spacing w:after="0"/>
              <w:rPr>
                <w:rFonts w:cstheme="minorHAnsi"/>
                <w:iCs w:val="0"/>
                <w:noProof w:val="0"/>
                <w:szCs w:val="20"/>
                <w:lang w:eastAsia="ro-RO"/>
              </w:rPr>
            </w:pPr>
          </w:p>
        </w:tc>
        <w:tc>
          <w:tcPr>
            <w:tcW w:w="592"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1468"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r>
      <w:tr w:rsidR="00172312" w:rsidRPr="00097769" w:rsidTr="00295471">
        <w:tc>
          <w:tcPr>
            <w:tcW w:w="2348" w:type="pct"/>
            <w:gridSpan w:val="2"/>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592" w:type="pct"/>
          </w:tcPr>
          <w:p w:rsidR="00172312" w:rsidRPr="00097769" w:rsidRDefault="00172312" w:rsidP="00295471">
            <w:pPr>
              <w:spacing w:after="0"/>
              <w:rPr>
                <w:rFonts w:cstheme="minorHAnsi"/>
                <w:iCs w:val="0"/>
                <w:noProof w:val="0"/>
                <w:szCs w:val="20"/>
                <w:lang w:eastAsia="ro-RO"/>
              </w:rPr>
            </w:pPr>
          </w:p>
        </w:tc>
        <w:tc>
          <w:tcPr>
            <w:tcW w:w="592"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1468"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r>
      <w:tr w:rsidR="00172312" w:rsidRPr="00097769" w:rsidTr="00295471">
        <w:tc>
          <w:tcPr>
            <w:tcW w:w="2348" w:type="pct"/>
            <w:gridSpan w:val="2"/>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592" w:type="pct"/>
          </w:tcPr>
          <w:p w:rsidR="00172312" w:rsidRPr="00097769" w:rsidRDefault="00172312" w:rsidP="00295471">
            <w:pPr>
              <w:spacing w:after="0"/>
              <w:rPr>
                <w:rFonts w:cstheme="minorHAnsi"/>
                <w:iCs w:val="0"/>
                <w:noProof w:val="0"/>
                <w:szCs w:val="20"/>
                <w:lang w:eastAsia="ro-RO"/>
              </w:rPr>
            </w:pPr>
          </w:p>
        </w:tc>
        <w:tc>
          <w:tcPr>
            <w:tcW w:w="592"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c>
          <w:tcPr>
            <w:tcW w:w="1468" w:type="pct"/>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w:t>
            </w:r>
          </w:p>
        </w:tc>
      </w:tr>
      <w:tr w:rsidR="00172312" w:rsidRPr="00097769" w:rsidTr="00295471">
        <w:tc>
          <w:tcPr>
            <w:tcW w:w="592" w:type="pct"/>
          </w:tcPr>
          <w:p w:rsidR="00172312" w:rsidRPr="00097769" w:rsidRDefault="00172312" w:rsidP="00295471">
            <w:pPr>
              <w:spacing w:after="0"/>
              <w:rPr>
                <w:rFonts w:cstheme="minorHAnsi"/>
                <w:iCs w:val="0"/>
                <w:noProof w:val="0"/>
                <w:szCs w:val="20"/>
                <w:lang w:eastAsia="ro-RO"/>
              </w:rPr>
            </w:pPr>
          </w:p>
        </w:tc>
        <w:tc>
          <w:tcPr>
            <w:tcW w:w="4408" w:type="pct"/>
            <w:gridSpan w:val="4"/>
          </w:tcPr>
          <w:p w:rsidR="00172312" w:rsidRPr="00097769" w:rsidRDefault="00172312" w:rsidP="00295471">
            <w:pPr>
              <w:spacing w:after="0"/>
              <w:rPr>
                <w:rFonts w:cstheme="minorHAnsi"/>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IV.5 Situația Garanţiilor de Bună Execuţie aferente contractelor de achiziţii</w:t>
      </w:r>
    </w:p>
    <w:p w:rsidR="00172312" w:rsidRPr="00097769" w:rsidRDefault="00172312" w:rsidP="00172312">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172312" w:rsidRPr="00097769" w:rsidTr="00295471">
        <w:trPr>
          <w:cantSplit/>
        </w:trPr>
        <w:tc>
          <w:tcPr>
            <w:tcW w:w="277" w:type="pct"/>
            <w:vMerge w:val="restart"/>
            <w:vAlign w:val="center"/>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Nr. crt.</w:t>
            </w:r>
          </w:p>
        </w:tc>
        <w:tc>
          <w:tcPr>
            <w:tcW w:w="912" w:type="pct"/>
            <w:vMerge w:val="restart"/>
            <w:vAlign w:val="center"/>
          </w:tcPr>
          <w:p w:rsidR="00172312" w:rsidRPr="00097769" w:rsidRDefault="00172312" w:rsidP="00295471">
            <w:pPr>
              <w:keepNext/>
              <w:spacing w:after="0"/>
              <w:jc w:val="center"/>
              <w:outlineLvl w:val="0"/>
              <w:rPr>
                <w:rFonts w:cstheme="minorHAnsi"/>
                <w:b/>
                <w:iCs w:val="0"/>
                <w:noProof w:val="0"/>
                <w:szCs w:val="20"/>
                <w:lang w:eastAsia="ro-RO"/>
              </w:rPr>
            </w:pPr>
            <w:r w:rsidRPr="00097769">
              <w:rPr>
                <w:rFonts w:cstheme="minorHAnsi"/>
                <w:b/>
                <w:iCs w:val="0"/>
                <w:noProof w:val="0"/>
                <w:szCs w:val="20"/>
                <w:lang w:eastAsia="ro-RO"/>
              </w:rPr>
              <w:t>Contract (lucrări, livrare, servicii)</w:t>
            </w:r>
          </w:p>
        </w:tc>
        <w:tc>
          <w:tcPr>
            <w:tcW w:w="3811" w:type="pct"/>
            <w:gridSpan w:val="5"/>
          </w:tcPr>
          <w:p w:rsidR="00172312" w:rsidRPr="00097769" w:rsidRDefault="00172312" w:rsidP="00295471">
            <w:pPr>
              <w:keepNext/>
              <w:spacing w:after="0"/>
              <w:jc w:val="center"/>
              <w:outlineLvl w:val="0"/>
              <w:rPr>
                <w:rFonts w:cstheme="minorHAnsi"/>
                <w:b/>
                <w:iCs w:val="0"/>
                <w:noProof w:val="0"/>
                <w:szCs w:val="20"/>
                <w:lang w:eastAsia="ro-RO"/>
              </w:rPr>
            </w:pPr>
            <w:r w:rsidRPr="00097769">
              <w:rPr>
                <w:rFonts w:cstheme="minorHAnsi"/>
                <w:b/>
                <w:iCs w:val="0"/>
                <w:noProof w:val="0"/>
                <w:szCs w:val="20"/>
                <w:lang w:eastAsia="ro-RO"/>
              </w:rPr>
              <w:t>Garanţia constituită</w:t>
            </w:r>
          </w:p>
        </w:tc>
      </w:tr>
      <w:tr w:rsidR="00172312" w:rsidRPr="00097769" w:rsidTr="00295471">
        <w:trPr>
          <w:cantSplit/>
        </w:trPr>
        <w:tc>
          <w:tcPr>
            <w:tcW w:w="277" w:type="pct"/>
            <w:vMerge/>
          </w:tcPr>
          <w:p w:rsidR="00172312" w:rsidRPr="00097769" w:rsidRDefault="00172312" w:rsidP="00295471">
            <w:pPr>
              <w:spacing w:after="0"/>
              <w:rPr>
                <w:rFonts w:cstheme="minorHAnsi"/>
                <w:b/>
                <w:iCs w:val="0"/>
                <w:noProof w:val="0"/>
                <w:szCs w:val="20"/>
                <w:lang w:eastAsia="ro-RO"/>
              </w:rPr>
            </w:pPr>
          </w:p>
        </w:tc>
        <w:tc>
          <w:tcPr>
            <w:tcW w:w="912" w:type="pct"/>
            <w:vMerge/>
          </w:tcPr>
          <w:p w:rsidR="00172312" w:rsidRPr="00097769" w:rsidRDefault="00172312" w:rsidP="00295471">
            <w:pPr>
              <w:spacing w:after="0"/>
              <w:rPr>
                <w:rFonts w:cstheme="minorHAnsi"/>
                <w:b/>
                <w:iCs w:val="0"/>
                <w:noProof w:val="0"/>
                <w:szCs w:val="20"/>
                <w:lang w:eastAsia="ro-RO"/>
              </w:rPr>
            </w:pPr>
          </w:p>
        </w:tc>
        <w:tc>
          <w:tcPr>
            <w:tcW w:w="458" w:type="pct"/>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Număr/ Serie/ Data emiterii</w:t>
            </w:r>
          </w:p>
        </w:tc>
        <w:tc>
          <w:tcPr>
            <w:tcW w:w="1006" w:type="pct"/>
            <w:vAlign w:val="center"/>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Emitent</w:t>
            </w:r>
          </w:p>
        </w:tc>
        <w:tc>
          <w:tcPr>
            <w:tcW w:w="763" w:type="pct"/>
            <w:vAlign w:val="center"/>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Valoare</w:t>
            </w:r>
          </w:p>
        </w:tc>
        <w:tc>
          <w:tcPr>
            <w:tcW w:w="650" w:type="pct"/>
            <w:vAlign w:val="center"/>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Data expirare</w:t>
            </w:r>
          </w:p>
        </w:tc>
        <w:tc>
          <w:tcPr>
            <w:tcW w:w="934" w:type="pct"/>
            <w:vAlign w:val="center"/>
          </w:tcPr>
          <w:p w:rsidR="00172312" w:rsidRPr="00097769" w:rsidRDefault="00172312" w:rsidP="00295471">
            <w:pPr>
              <w:spacing w:after="0"/>
              <w:jc w:val="center"/>
              <w:rPr>
                <w:rFonts w:cstheme="minorHAnsi"/>
                <w:b/>
                <w:iCs w:val="0"/>
                <w:noProof w:val="0"/>
                <w:szCs w:val="20"/>
                <w:lang w:eastAsia="ro-RO"/>
              </w:rPr>
            </w:pPr>
            <w:r w:rsidRPr="00097769">
              <w:rPr>
                <w:rFonts w:cstheme="minorHAnsi"/>
                <w:b/>
                <w:iCs w:val="0"/>
                <w:noProof w:val="0"/>
                <w:szCs w:val="20"/>
                <w:lang w:eastAsia="ro-RO"/>
              </w:rPr>
              <w:t>Modificări</w:t>
            </w:r>
          </w:p>
        </w:tc>
      </w:tr>
      <w:tr w:rsidR="00172312" w:rsidRPr="00097769" w:rsidTr="00295471">
        <w:tc>
          <w:tcPr>
            <w:tcW w:w="277" w:type="pct"/>
          </w:tcPr>
          <w:p w:rsidR="00172312" w:rsidRPr="00097769" w:rsidRDefault="00172312" w:rsidP="00295471">
            <w:pPr>
              <w:spacing w:after="0"/>
              <w:rPr>
                <w:rFonts w:cstheme="minorHAnsi"/>
                <w:b/>
                <w:iCs w:val="0"/>
                <w:noProof w:val="0"/>
                <w:szCs w:val="20"/>
                <w:lang w:eastAsia="ro-RO"/>
              </w:rPr>
            </w:pPr>
          </w:p>
        </w:tc>
        <w:tc>
          <w:tcPr>
            <w:tcW w:w="912" w:type="pct"/>
          </w:tcPr>
          <w:p w:rsidR="00172312" w:rsidRPr="00097769" w:rsidRDefault="00172312" w:rsidP="00295471">
            <w:pPr>
              <w:spacing w:after="0"/>
              <w:rPr>
                <w:rFonts w:cstheme="minorHAnsi"/>
                <w:b/>
                <w:iCs w:val="0"/>
                <w:noProof w:val="0"/>
                <w:szCs w:val="20"/>
                <w:lang w:eastAsia="ro-RO"/>
              </w:rPr>
            </w:pPr>
          </w:p>
        </w:tc>
        <w:tc>
          <w:tcPr>
            <w:tcW w:w="458" w:type="pct"/>
          </w:tcPr>
          <w:p w:rsidR="00172312" w:rsidRPr="00097769" w:rsidRDefault="00172312" w:rsidP="00295471">
            <w:pPr>
              <w:spacing w:after="0"/>
              <w:rPr>
                <w:rFonts w:cstheme="minorHAnsi"/>
                <w:b/>
                <w:iCs w:val="0"/>
                <w:noProof w:val="0"/>
                <w:szCs w:val="20"/>
                <w:lang w:eastAsia="ro-RO"/>
              </w:rPr>
            </w:pPr>
          </w:p>
        </w:tc>
        <w:tc>
          <w:tcPr>
            <w:tcW w:w="1006" w:type="pct"/>
          </w:tcPr>
          <w:p w:rsidR="00172312" w:rsidRPr="00097769" w:rsidRDefault="00172312" w:rsidP="00295471">
            <w:pPr>
              <w:spacing w:after="0"/>
              <w:rPr>
                <w:rFonts w:cstheme="minorHAnsi"/>
                <w:b/>
                <w:iCs w:val="0"/>
                <w:noProof w:val="0"/>
                <w:szCs w:val="20"/>
                <w:lang w:eastAsia="ro-RO"/>
              </w:rPr>
            </w:pPr>
          </w:p>
        </w:tc>
        <w:tc>
          <w:tcPr>
            <w:tcW w:w="763" w:type="pct"/>
          </w:tcPr>
          <w:p w:rsidR="00172312" w:rsidRPr="00097769" w:rsidRDefault="00172312" w:rsidP="00295471">
            <w:pPr>
              <w:spacing w:after="0"/>
              <w:rPr>
                <w:rFonts w:cstheme="minorHAnsi"/>
                <w:b/>
                <w:iCs w:val="0"/>
                <w:noProof w:val="0"/>
                <w:szCs w:val="20"/>
                <w:lang w:eastAsia="ro-RO"/>
              </w:rPr>
            </w:pPr>
          </w:p>
        </w:tc>
        <w:tc>
          <w:tcPr>
            <w:tcW w:w="650" w:type="pct"/>
          </w:tcPr>
          <w:p w:rsidR="00172312" w:rsidRPr="00097769" w:rsidRDefault="00172312" w:rsidP="00295471">
            <w:pPr>
              <w:spacing w:after="0"/>
              <w:rPr>
                <w:rFonts w:cstheme="minorHAnsi"/>
                <w:b/>
                <w:iCs w:val="0"/>
                <w:noProof w:val="0"/>
                <w:szCs w:val="20"/>
                <w:lang w:eastAsia="ro-RO"/>
              </w:rPr>
            </w:pPr>
          </w:p>
        </w:tc>
        <w:tc>
          <w:tcPr>
            <w:tcW w:w="934" w:type="pct"/>
          </w:tcPr>
          <w:p w:rsidR="00172312" w:rsidRPr="00097769" w:rsidRDefault="00172312" w:rsidP="00295471">
            <w:pPr>
              <w:spacing w:after="0"/>
              <w:rPr>
                <w:rFonts w:cstheme="minorHAnsi"/>
                <w:b/>
                <w:iCs w:val="0"/>
                <w:noProof w:val="0"/>
                <w:szCs w:val="20"/>
                <w:lang w:eastAsia="ro-RO"/>
              </w:rPr>
            </w:pPr>
          </w:p>
        </w:tc>
      </w:tr>
      <w:tr w:rsidR="00172312" w:rsidRPr="00097769" w:rsidTr="00295471">
        <w:tc>
          <w:tcPr>
            <w:tcW w:w="277" w:type="pct"/>
          </w:tcPr>
          <w:p w:rsidR="00172312" w:rsidRPr="00097769" w:rsidRDefault="00172312" w:rsidP="00295471">
            <w:pPr>
              <w:spacing w:after="0"/>
              <w:rPr>
                <w:rFonts w:cstheme="minorHAnsi"/>
                <w:b/>
                <w:iCs w:val="0"/>
                <w:noProof w:val="0"/>
                <w:szCs w:val="20"/>
                <w:lang w:eastAsia="ro-RO"/>
              </w:rPr>
            </w:pPr>
          </w:p>
        </w:tc>
        <w:tc>
          <w:tcPr>
            <w:tcW w:w="912" w:type="pct"/>
          </w:tcPr>
          <w:p w:rsidR="00172312" w:rsidRPr="00097769" w:rsidRDefault="00172312" w:rsidP="00295471">
            <w:pPr>
              <w:spacing w:after="0"/>
              <w:rPr>
                <w:rFonts w:cstheme="minorHAnsi"/>
                <w:b/>
                <w:iCs w:val="0"/>
                <w:noProof w:val="0"/>
                <w:szCs w:val="20"/>
                <w:lang w:eastAsia="ro-RO"/>
              </w:rPr>
            </w:pPr>
          </w:p>
        </w:tc>
        <w:tc>
          <w:tcPr>
            <w:tcW w:w="458" w:type="pct"/>
          </w:tcPr>
          <w:p w:rsidR="00172312" w:rsidRPr="00097769" w:rsidRDefault="00172312" w:rsidP="00295471">
            <w:pPr>
              <w:spacing w:after="0"/>
              <w:rPr>
                <w:rFonts w:cstheme="minorHAnsi"/>
                <w:b/>
                <w:iCs w:val="0"/>
                <w:noProof w:val="0"/>
                <w:szCs w:val="20"/>
                <w:lang w:eastAsia="ro-RO"/>
              </w:rPr>
            </w:pPr>
          </w:p>
        </w:tc>
        <w:tc>
          <w:tcPr>
            <w:tcW w:w="1006" w:type="pct"/>
          </w:tcPr>
          <w:p w:rsidR="00172312" w:rsidRPr="00097769" w:rsidRDefault="00172312" w:rsidP="00295471">
            <w:pPr>
              <w:spacing w:after="0"/>
              <w:rPr>
                <w:rFonts w:cstheme="minorHAnsi"/>
                <w:b/>
                <w:iCs w:val="0"/>
                <w:noProof w:val="0"/>
                <w:szCs w:val="20"/>
                <w:lang w:eastAsia="ro-RO"/>
              </w:rPr>
            </w:pPr>
          </w:p>
        </w:tc>
        <w:tc>
          <w:tcPr>
            <w:tcW w:w="763" w:type="pct"/>
          </w:tcPr>
          <w:p w:rsidR="00172312" w:rsidRPr="00097769" w:rsidRDefault="00172312" w:rsidP="00295471">
            <w:pPr>
              <w:spacing w:after="0"/>
              <w:rPr>
                <w:rFonts w:cstheme="minorHAnsi"/>
                <w:b/>
                <w:iCs w:val="0"/>
                <w:noProof w:val="0"/>
                <w:szCs w:val="20"/>
                <w:lang w:eastAsia="ro-RO"/>
              </w:rPr>
            </w:pPr>
          </w:p>
        </w:tc>
        <w:tc>
          <w:tcPr>
            <w:tcW w:w="650" w:type="pct"/>
          </w:tcPr>
          <w:p w:rsidR="00172312" w:rsidRPr="00097769" w:rsidRDefault="00172312" w:rsidP="00295471">
            <w:pPr>
              <w:spacing w:after="0"/>
              <w:rPr>
                <w:rFonts w:cstheme="minorHAnsi"/>
                <w:b/>
                <w:iCs w:val="0"/>
                <w:noProof w:val="0"/>
                <w:szCs w:val="20"/>
                <w:lang w:eastAsia="ro-RO"/>
              </w:rPr>
            </w:pPr>
          </w:p>
        </w:tc>
        <w:tc>
          <w:tcPr>
            <w:tcW w:w="934" w:type="pct"/>
          </w:tcPr>
          <w:p w:rsidR="00172312" w:rsidRPr="00097769" w:rsidRDefault="00172312" w:rsidP="00295471">
            <w:pPr>
              <w:spacing w:after="0"/>
              <w:rPr>
                <w:rFonts w:cstheme="minorHAnsi"/>
                <w:b/>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 xml:space="preserve">IV.6 Stadiul respectării  graficelor cererilor de rambursare </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IV.6.1 Situatia cererilor de plata depuse la OI</w:t>
      </w: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172312" w:rsidRPr="00097769" w:rsidTr="00295471">
        <w:tc>
          <w:tcPr>
            <w:tcW w:w="641" w:type="pct"/>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Nr.cerere plata</w:t>
            </w:r>
          </w:p>
        </w:tc>
        <w:tc>
          <w:tcPr>
            <w:tcW w:w="1473" w:type="pct"/>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Valoare estimată a cheltuielilor eligibile solicitate în cererea de rambursare (LEI)</w:t>
            </w:r>
          </w:p>
        </w:tc>
        <w:tc>
          <w:tcPr>
            <w:tcW w:w="1640" w:type="pct"/>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Data depunerii cererii de plata la OI</w:t>
            </w:r>
          </w:p>
        </w:tc>
        <w:tc>
          <w:tcPr>
            <w:tcW w:w="1246" w:type="pct"/>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Data efectuarii platii de catre AMPOR</w:t>
            </w:r>
          </w:p>
        </w:tc>
      </w:tr>
      <w:tr w:rsidR="00172312" w:rsidRPr="00097769" w:rsidTr="00295471">
        <w:tc>
          <w:tcPr>
            <w:tcW w:w="641" w:type="pct"/>
          </w:tcPr>
          <w:p w:rsidR="00172312" w:rsidRPr="00097769" w:rsidRDefault="00172312" w:rsidP="00295471">
            <w:pPr>
              <w:spacing w:after="0"/>
              <w:rPr>
                <w:rFonts w:cstheme="minorHAnsi"/>
                <w:bCs/>
                <w:iCs w:val="0"/>
                <w:noProof w:val="0"/>
                <w:szCs w:val="20"/>
                <w:lang w:eastAsia="ro-RO"/>
              </w:rPr>
            </w:pPr>
          </w:p>
        </w:tc>
        <w:tc>
          <w:tcPr>
            <w:tcW w:w="1473" w:type="pct"/>
          </w:tcPr>
          <w:p w:rsidR="00172312" w:rsidRPr="00097769" w:rsidRDefault="00172312" w:rsidP="00295471">
            <w:pPr>
              <w:spacing w:after="0"/>
              <w:rPr>
                <w:rFonts w:cstheme="minorHAnsi"/>
                <w:bCs/>
                <w:iCs w:val="0"/>
                <w:noProof w:val="0"/>
                <w:szCs w:val="20"/>
                <w:lang w:eastAsia="ro-RO"/>
              </w:rPr>
            </w:pPr>
          </w:p>
        </w:tc>
        <w:tc>
          <w:tcPr>
            <w:tcW w:w="1640" w:type="pct"/>
          </w:tcPr>
          <w:p w:rsidR="00172312" w:rsidRPr="00097769" w:rsidRDefault="00172312" w:rsidP="00295471">
            <w:pPr>
              <w:spacing w:after="0"/>
              <w:rPr>
                <w:rFonts w:cstheme="minorHAnsi"/>
                <w:bCs/>
                <w:iCs w:val="0"/>
                <w:noProof w:val="0"/>
                <w:szCs w:val="20"/>
                <w:lang w:eastAsia="ro-RO"/>
              </w:rPr>
            </w:pPr>
          </w:p>
        </w:tc>
        <w:tc>
          <w:tcPr>
            <w:tcW w:w="1246" w:type="pct"/>
          </w:tcPr>
          <w:p w:rsidR="00172312" w:rsidRPr="00097769" w:rsidRDefault="00172312" w:rsidP="00295471">
            <w:pPr>
              <w:spacing w:after="0"/>
              <w:rPr>
                <w:rFonts w:cstheme="minorHAnsi"/>
                <w:bCs/>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bCs/>
          <w:iCs w:val="0"/>
          <w:noProof w:val="0"/>
          <w:szCs w:val="20"/>
          <w:lang w:eastAsia="ro-RO"/>
        </w:rPr>
      </w:pPr>
      <w:r w:rsidRPr="00097769">
        <w:rPr>
          <w:rFonts w:cstheme="minorHAnsi"/>
          <w:b/>
          <w:bCs/>
          <w:iCs w:val="0"/>
          <w:noProof w:val="0"/>
          <w:szCs w:val="20"/>
          <w:lang w:eastAsia="ro-RO"/>
        </w:rPr>
        <w:t>IV.6.2 Situaţie Cereri de rambursare</w:t>
      </w:r>
      <w:r w:rsidRPr="00097769">
        <w:rPr>
          <w:rFonts w:cstheme="minorHAnsi"/>
          <w:b/>
          <w:bCs/>
          <w:iCs w:val="0"/>
          <w:noProof w:val="0"/>
          <w:szCs w:val="20"/>
          <w:vertAlign w:val="superscript"/>
          <w:lang w:eastAsia="ro-RO"/>
        </w:rPr>
        <w:footnoteReference w:id="4"/>
      </w:r>
      <w:r w:rsidRPr="00097769">
        <w:rPr>
          <w:rFonts w:cstheme="minorHAnsi"/>
          <w:b/>
          <w:bCs/>
          <w:iCs w:val="0"/>
          <w:noProof w:val="0"/>
          <w:szCs w:val="20"/>
          <w:lang w:eastAsia="ro-RO"/>
        </w:rPr>
        <w:t xml:space="preserve"> </w:t>
      </w:r>
    </w:p>
    <w:p w:rsidR="00172312" w:rsidRPr="00097769" w:rsidRDefault="00172312" w:rsidP="00172312">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172312" w:rsidRPr="00097769" w:rsidTr="00295471">
        <w:tc>
          <w:tcPr>
            <w:tcW w:w="2641" w:type="dxa"/>
          </w:tcPr>
          <w:p w:rsidR="00172312" w:rsidRPr="00097769" w:rsidRDefault="00172312" w:rsidP="00295471">
            <w:pPr>
              <w:spacing w:after="0"/>
              <w:rPr>
                <w:rFonts w:cstheme="minorHAnsi"/>
                <w:bCs/>
                <w:iCs w:val="0"/>
                <w:noProof w:val="0"/>
                <w:szCs w:val="20"/>
                <w:lang w:eastAsia="ro-RO"/>
              </w:rPr>
            </w:pPr>
            <w:r w:rsidRPr="00097769">
              <w:rPr>
                <w:rFonts w:cstheme="minorHAnsi"/>
                <w:bCs/>
                <w:iCs w:val="0"/>
                <w:noProof w:val="0"/>
                <w:szCs w:val="20"/>
                <w:lang w:eastAsia="ro-RO"/>
              </w:rPr>
              <w:t>Nr.cerere de rambursare</w:t>
            </w:r>
          </w:p>
        </w:tc>
        <w:tc>
          <w:tcPr>
            <w:tcW w:w="2641" w:type="dxa"/>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Valoare estimată a cheltuielilor eligibile  solicitate în cererea de rambursare (LEI)</w:t>
            </w:r>
          </w:p>
        </w:tc>
        <w:tc>
          <w:tcPr>
            <w:tcW w:w="2642" w:type="dxa"/>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Data depunerii cererii de rambursare la OI</w:t>
            </w:r>
          </w:p>
        </w:tc>
        <w:tc>
          <w:tcPr>
            <w:tcW w:w="2642" w:type="dxa"/>
          </w:tcPr>
          <w:p w:rsidR="00172312" w:rsidRPr="00097769" w:rsidRDefault="00172312" w:rsidP="00295471">
            <w:pPr>
              <w:spacing w:after="0"/>
              <w:jc w:val="center"/>
              <w:rPr>
                <w:rFonts w:cstheme="minorHAnsi"/>
                <w:bCs/>
                <w:iCs w:val="0"/>
                <w:noProof w:val="0"/>
                <w:szCs w:val="20"/>
                <w:lang w:eastAsia="ro-RO"/>
              </w:rPr>
            </w:pPr>
            <w:r w:rsidRPr="00097769">
              <w:rPr>
                <w:rFonts w:cstheme="minorHAnsi"/>
                <w:bCs/>
                <w:iCs w:val="0"/>
                <w:noProof w:val="0"/>
                <w:szCs w:val="20"/>
                <w:lang w:eastAsia="ro-RO"/>
              </w:rPr>
              <w:t>Valoarea rambursată şi data rambursării  AMPOR</w:t>
            </w:r>
          </w:p>
        </w:tc>
      </w:tr>
      <w:tr w:rsidR="00172312" w:rsidRPr="00097769" w:rsidTr="00295471">
        <w:tc>
          <w:tcPr>
            <w:tcW w:w="2641" w:type="dxa"/>
          </w:tcPr>
          <w:p w:rsidR="00172312" w:rsidRPr="00097769" w:rsidRDefault="00172312" w:rsidP="00295471">
            <w:pPr>
              <w:spacing w:after="0"/>
              <w:rPr>
                <w:rFonts w:cstheme="minorHAnsi"/>
                <w:bCs/>
                <w:iCs w:val="0"/>
                <w:noProof w:val="0"/>
                <w:szCs w:val="20"/>
                <w:lang w:eastAsia="ro-RO"/>
              </w:rPr>
            </w:pPr>
          </w:p>
        </w:tc>
        <w:tc>
          <w:tcPr>
            <w:tcW w:w="2641" w:type="dxa"/>
          </w:tcPr>
          <w:p w:rsidR="00172312" w:rsidRPr="00097769" w:rsidRDefault="00172312" w:rsidP="00295471">
            <w:pPr>
              <w:spacing w:after="0"/>
              <w:rPr>
                <w:rFonts w:cstheme="minorHAnsi"/>
                <w:bCs/>
                <w:iCs w:val="0"/>
                <w:noProof w:val="0"/>
                <w:szCs w:val="20"/>
                <w:lang w:eastAsia="ro-RO"/>
              </w:rPr>
            </w:pPr>
          </w:p>
        </w:tc>
        <w:tc>
          <w:tcPr>
            <w:tcW w:w="2642" w:type="dxa"/>
          </w:tcPr>
          <w:p w:rsidR="00172312" w:rsidRPr="00097769" w:rsidRDefault="00172312" w:rsidP="00295471">
            <w:pPr>
              <w:spacing w:after="0"/>
              <w:rPr>
                <w:rFonts w:cstheme="minorHAnsi"/>
                <w:bCs/>
                <w:iCs w:val="0"/>
                <w:noProof w:val="0"/>
                <w:szCs w:val="20"/>
                <w:lang w:eastAsia="ro-RO"/>
              </w:rPr>
            </w:pPr>
          </w:p>
        </w:tc>
        <w:tc>
          <w:tcPr>
            <w:tcW w:w="2642" w:type="dxa"/>
          </w:tcPr>
          <w:p w:rsidR="00172312" w:rsidRPr="00097769" w:rsidRDefault="00172312" w:rsidP="00295471">
            <w:pPr>
              <w:spacing w:after="0"/>
              <w:rPr>
                <w:rFonts w:cstheme="minorHAnsi"/>
                <w:bCs/>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b/>
                <w:iCs w:val="0"/>
                <w:noProof w:val="0"/>
                <w:szCs w:val="20"/>
                <w:lang w:eastAsia="ro-RO"/>
              </w:rPr>
            </w:pPr>
            <w:r w:rsidRPr="00097769">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172312" w:rsidRPr="00097769" w:rsidRDefault="00172312" w:rsidP="00295471">
            <w:pPr>
              <w:spacing w:after="0"/>
              <w:rPr>
                <w:rFonts w:asciiTheme="minorHAnsi" w:hAnsiTheme="minorHAnsi" w:cstheme="minorHAnsi"/>
                <w:b/>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lastRenderedPageBreak/>
        <w:t>Implementarea proiectului progresează conform prevederilor contractului aprobat?</w:t>
      </w: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fldChar w:fldCharType="begin"/>
      </w:r>
      <w:r w:rsidRPr="00097769">
        <w:rPr>
          <w:rFonts w:cstheme="minorHAnsi"/>
          <w:b/>
          <w:iCs w:val="0"/>
          <w:noProof w:val="0"/>
          <w:szCs w:val="20"/>
          <w:lang w:eastAsia="ro-RO"/>
        </w:rPr>
        <w:instrText xml:space="preserve"> MACROBUTTON CheckIt </w:instrText>
      </w:r>
      <w:r w:rsidRPr="00097769">
        <w:rPr>
          <w:rFonts w:cstheme="minorHAnsi"/>
          <w:b/>
          <w:iCs w:val="0"/>
          <w:noProof w:val="0"/>
          <w:szCs w:val="20"/>
          <w:lang w:eastAsia="ro-RO"/>
        </w:rPr>
        <w:sym w:font="Wingdings" w:char="F0A8"/>
      </w:r>
      <w:r w:rsidRPr="00097769">
        <w:rPr>
          <w:rFonts w:cstheme="minorHAnsi"/>
          <w:b/>
          <w:iCs w:val="0"/>
          <w:noProof w:val="0"/>
          <w:szCs w:val="20"/>
          <w:lang w:eastAsia="ro-RO"/>
        </w:rPr>
        <w:fldChar w:fldCharType="end"/>
      </w:r>
      <w:r w:rsidRPr="00097769">
        <w:rPr>
          <w:rFonts w:cstheme="minorHAnsi"/>
          <w:b/>
          <w:iCs w:val="0"/>
          <w:noProof w:val="0"/>
          <w:szCs w:val="20"/>
          <w:lang w:eastAsia="ro-RO"/>
        </w:rPr>
        <w:t xml:space="preserve"> DA       </w:t>
      </w:r>
      <w:r w:rsidRPr="00097769">
        <w:rPr>
          <w:rFonts w:cstheme="minorHAnsi"/>
          <w:b/>
          <w:iCs w:val="0"/>
          <w:noProof w:val="0"/>
          <w:szCs w:val="20"/>
          <w:lang w:eastAsia="ro-RO"/>
        </w:rPr>
        <w:fldChar w:fldCharType="begin"/>
      </w:r>
      <w:r w:rsidRPr="00097769">
        <w:rPr>
          <w:rFonts w:cstheme="minorHAnsi"/>
          <w:b/>
          <w:iCs w:val="0"/>
          <w:noProof w:val="0"/>
          <w:szCs w:val="20"/>
          <w:lang w:eastAsia="ro-RO"/>
        </w:rPr>
        <w:instrText xml:space="preserve"> MACROBUTTON CheckIt </w:instrText>
      </w:r>
      <w:r w:rsidRPr="00097769">
        <w:rPr>
          <w:rFonts w:cstheme="minorHAnsi"/>
          <w:b/>
          <w:iCs w:val="0"/>
          <w:noProof w:val="0"/>
          <w:szCs w:val="20"/>
          <w:lang w:eastAsia="ro-RO"/>
        </w:rPr>
        <w:sym w:font="Wingdings" w:char="F0A8"/>
      </w:r>
      <w:r w:rsidRPr="00097769">
        <w:rPr>
          <w:rFonts w:cstheme="minorHAnsi"/>
          <w:b/>
          <w:iCs w:val="0"/>
          <w:noProof w:val="0"/>
          <w:szCs w:val="20"/>
          <w:lang w:eastAsia="ro-RO"/>
        </w:rPr>
        <w:fldChar w:fldCharType="end"/>
      </w:r>
      <w:r w:rsidRPr="00097769">
        <w:rPr>
          <w:rFonts w:cstheme="minorHAnsi"/>
          <w:b/>
          <w:iCs w:val="0"/>
          <w:noProof w:val="0"/>
          <w:szCs w:val="20"/>
          <w:lang w:eastAsia="ro-RO"/>
        </w:rPr>
        <w:t xml:space="preserve">  NU</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172312" w:rsidRPr="00097769" w:rsidTr="00295471">
        <w:tc>
          <w:tcPr>
            <w:tcW w:w="3345"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Obiect</w:t>
            </w:r>
          </w:p>
        </w:tc>
        <w:tc>
          <w:tcPr>
            <w:tcW w:w="475"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 xml:space="preserve">Da </w:t>
            </w:r>
          </w:p>
        </w:tc>
        <w:tc>
          <w:tcPr>
            <w:tcW w:w="523"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Nu</w:t>
            </w:r>
          </w:p>
        </w:tc>
        <w:tc>
          <w:tcPr>
            <w:tcW w:w="5233"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Observaţii</w:t>
            </w:r>
          </w:p>
        </w:tc>
      </w:tr>
      <w:tr w:rsidR="00172312" w:rsidRPr="00097769" w:rsidTr="00295471">
        <w:tc>
          <w:tcPr>
            <w:tcW w:w="3345"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172312" w:rsidRPr="00097769" w:rsidRDefault="00172312" w:rsidP="00295471">
            <w:pPr>
              <w:spacing w:after="0"/>
              <w:rPr>
                <w:rFonts w:cstheme="minorHAnsi"/>
                <w:b/>
                <w:iCs w:val="0"/>
                <w:noProof w:val="0"/>
                <w:szCs w:val="20"/>
                <w:lang w:eastAsia="ro-RO"/>
              </w:rPr>
            </w:pPr>
          </w:p>
        </w:tc>
        <w:tc>
          <w:tcPr>
            <w:tcW w:w="523" w:type="dxa"/>
          </w:tcPr>
          <w:p w:rsidR="00172312" w:rsidRPr="00097769" w:rsidRDefault="00172312" w:rsidP="00295471">
            <w:pPr>
              <w:spacing w:after="0"/>
              <w:rPr>
                <w:rFonts w:cstheme="minorHAnsi"/>
                <w:b/>
                <w:iCs w:val="0"/>
                <w:noProof w:val="0"/>
                <w:szCs w:val="20"/>
                <w:lang w:eastAsia="ro-RO"/>
              </w:rPr>
            </w:pPr>
          </w:p>
        </w:tc>
        <w:tc>
          <w:tcPr>
            <w:tcW w:w="5233" w:type="dxa"/>
          </w:tcPr>
          <w:p w:rsidR="00172312" w:rsidRPr="00097769" w:rsidRDefault="00172312" w:rsidP="006C0D3C">
            <w:pPr>
              <w:numPr>
                <w:ilvl w:val="0"/>
                <w:numId w:val="4"/>
              </w:numPr>
              <w:spacing w:after="0"/>
              <w:rPr>
                <w:rFonts w:cstheme="minorHAnsi"/>
                <w:i/>
                <w:iCs w:val="0"/>
                <w:noProof w:val="0"/>
                <w:szCs w:val="20"/>
                <w:lang w:eastAsia="ro-RO"/>
              </w:rPr>
            </w:pPr>
            <w:r w:rsidRPr="00097769">
              <w:rPr>
                <w:rFonts w:cstheme="minorHAnsi"/>
                <w:i/>
                <w:iCs w:val="0"/>
                <w:noProof w:val="0"/>
                <w:szCs w:val="20"/>
                <w:lang w:eastAsia="ro-RO"/>
              </w:rPr>
              <w:t xml:space="preserve">Explicaţii şi soluţii propuse în vederea reducerii întârzierilor (dacă este necesar) </w:t>
            </w:r>
          </w:p>
          <w:p w:rsidR="00172312" w:rsidRPr="00097769" w:rsidRDefault="00172312" w:rsidP="006C0D3C">
            <w:pPr>
              <w:numPr>
                <w:ilvl w:val="0"/>
                <w:numId w:val="4"/>
              </w:numPr>
              <w:spacing w:after="0"/>
              <w:rPr>
                <w:rFonts w:cstheme="minorHAnsi"/>
                <w:i/>
                <w:iCs w:val="0"/>
                <w:noProof w:val="0"/>
                <w:szCs w:val="20"/>
                <w:lang w:eastAsia="ro-RO"/>
              </w:rPr>
            </w:pPr>
            <w:r w:rsidRPr="00097769">
              <w:rPr>
                <w:rFonts w:cstheme="minorHAnsi"/>
                <w:i/>
                <w:iCs w:val="0"/>
                <w:noProof w:val="0"/>
                <w:szCs w:val="20"/>
                <w:lang w:eastAsia="ro-RO"/>
              </w:rPr>
              <w:t>Dacă a fost inaintat un act aditional către OI, se va preciza data transmiterii către OI şi obiectul modificărilor propuse</w:t>
            </w:r>
          </w:p>
          <w:p w:rsidR="00172312" w:rsidRPr="00097769" w:rsidRDefault="00172312" w:rsidP="00295471">
            <w:pPr>
              <w:spacing w:after="0"/>
              <w:rPr>
                <w:rFonts w:cstheme="minorHAnsi"/>
                <w:iCs w:val="0"/>
                <w:noProof w:val="0"/>
                <w:szCs w:val="20"/>
                <w:lang w:eastAsia="ro-RO"/>
              </w:rPr>
            </w:pPr>
          </w:p>
        </w:tc>
      </w:tr>
      <w:tr w:rsidR="00172312" w:rsidRPr="00097769" w:rsidTr="00295471">
        <w:tc>
          <w:tcPr>
            <w:tcW w:w="3345"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Au existat riscuri, probleme în implementarea proiectului?</w:t>
            </w:r>
          </w:p>
        </w:tc>
        <w:tc>
          <w:tcPr>
            <w:tcW w:w="475" w:type="dxa"/>
          </w:tcPr>
          <w:p w:rsidR="00172312" w:rsidRPr="00097769" w:rsidRDefault="00172312" w:rsidP="00295471">
            <w:pPr>
              <w:spacing w:after="0"/>
              <w:rPr>
                <w:rFonts w:cstheme="minorHAnsi"/>
                <w:b/>
                <w:iCs w:val="0"/>
                <w:noProof w:val="0"/>
                <w:szCs w:val="20"/>
                <w:lang w:eastAsia="ro-RO"/>
              </w:rPr>
            </w:pPr>
          </w:p>
        </w:tc>
        <w:tc>
          <w:tcPr>
            <w:tcW w:w="523" w:type="dxa"/>
          </w:tcPr>
          <w:p w:rsidR="00172312" w:rsidRPr="00097769" w:rsidRDefault="00172312" w:rsidP="00295471">
            <w:pPr>
              <w:spacing w:after="0"/>
              <w:rPr>
                <w:rFonts w:cstheme="minorHAnsi"/>
                <w:b/>
                <w:iCs w:val="0"/>
                <w:noProof w:val="0"/>
                <w:szCs w:val="20"/>
                <w:lang w:eastAsia="ro-RO"/>
              </w:rPr>
            </w:pPr>
          </w:p>
        </w:tc>
        <w:tc>
          <w:tcPr>
            <w:tcW w:w="5233" w:type="dxa"/>
          </w:tcPr>
          <w:p w:rsidR="00172312" w:rsidRPr="00097769" w:rsidRDefault="00172312" w:rsidP="00295471">
            <w:pPr>
              <w:spacing w:after="0"/>
              <w:rPr>
                <w:rFonts w:cstheme="minorHAnsi"/>
                <w:i/>
                <w:iCs w:val="0"/>
                <w:noProof w:val="0"/>
                <w:szCs w:val="20"/>
                <w:lang w:eastAsia="ro-RO"/>
              </w:rPr>
            </w:pPr>
            <w:r w:rsidRPr="00097769">
              <w:rPr>
                <w:rFonts w:cstheme="minorHAnsi"/>
                <w:i/>
                <w:iCs w:val="0"/>
                <w:noProof w:val="0"/>
                <w:szCs w:val="20"/>
                <w:lang w:eastAsia="ro-RO"/>
              </w:rPr>
              <w:t>Se va preciza dacă situaţia a fost remediată sau persistă</w:t>
            </w: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Proiectul Tehnic a suferit modificări?</w:t>
      </w: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fldChar w:fldCharType="begin"/>
      </w:r>
      <w:r w:rsidRPr="00097769">
        <w:rPr>
          <w:rFonts w:cstheme="minorHAnsi"/>
          <w:b/>
          <w:iCs w:val="0"/>
          <w:noProof w:val="0"/>
          <w:szCs w:val="20"/>
          <w:lang w:eastAsia="ro-RO"/>
        </w:rPr>
        <w:instrText xml:space="preserve"> MACROBUTTON CheckIt </w:instrText>
      </w:r>
      <w:r w:rsidRPr="00097769">
        <w:rPr>
          <w:rFonts w:cstheme="minorHAnsi"/>
          <w:b/>
          <w:iCs w:val="0"/>
          <w:noProof w:val="0"/>
          <w:szCs w:val="20"/>
          <w:lang w:eastAsia="ro-RO"/>
        </w:rPr>
        <w:sym w:font="Wingdings" w:char="F0A8"/>
      </w:r>
      <w:r w:rsidRPr="00097769">
        <w:rPr>
          <w:rFonts w:cstheme="minorHAnsi"/>
          <w:b/>
          <w:iCs w:val="0"/>
          <w:noProof w:val="0"/>
          <w:szCs w:val="20"/>
          <w:lang w:eastAsia="ro-RO"/>
        </w:rPr>
        <w:fldChar w:fldCharType="end"/>
      </w:r>
      <w:r w:rsidRPr="00097769">
        <w:rPr>
          <w:rFonts w:cstheme="minorHAnsi"/>
          <w:b/>
          <w:iCs w:val="0"/>
          <w:noProof w:val="0"/>
          <w:szCs w:val="20"/>
          <w:lang w:eastAsia="ro-RO"/>
        </w:rPr>
        <w:t xml:space="preserve"> DA       </w:t>
      </w:r>
      <w:r w:rsidRPr="00097769">
        <w:rPr>
          <w:rFonts w:cstheme="minorHAnsi"/>
          <w:b/>
          <w:iCs w:val="0"/>
          <w:noProof w:val="0"/>
          <w:szCs w:val="20"/>
          <w:lang w:eastAsia="ro-RO"/>
        </w:rPr>
        <w:fldChar w:fldCharType="begin"/>
      </w:r>
      <w:r w:rsidRPr="00097769">
        <w:rPr>
          <w:rFonts w:cstheme="minorHAnsi"/>
          <w:b/>
          <w:iCs w:val="0"/>
          <w:noProof w:val="0"/>
          <w:szCs w:val="20"/>
          <w:lang w:eastAsia="ro-RO"/>
        </w:rPr>
        <w:instrText xml:space="preserve"> MACROBUTTON CheckIt </w:instrText>
      </w:r>
      <w:r w:rsidRPr="00097769">
        <w:rPr>
          <w:rFonts w:cstheme="minorHAnsi"/>
          <w:b/>
          <w:iCs w:val="0"/>
          <w:noProof w:val="0"/>
          <w:szCs w:val="20"/>
          <w:lang w:eastAsia="ro-RO"/>
        </w:rPr>
        <w:sym w:font="Wingdings" w:char="F0A8"/>
      </w:r>
      <w:r w:rsidRPr="00097769">
        <w:rPr>
          <w:rFonts w:cstheme="minorHAnsi"/>
          <w:b/>
          <w:iCs w:val="0"/>
          <w:noProof w:val="0"/>
          <w:szCs w:val="20"/>
          <w:lang w:eastAsia="ro-RO"/>
        </w:rPr>
        <w:fldChar w:fldCharType="end"/>
      </w:r>
      <w:r w:rsidRPr="00097769">
        <w:rPr>
          <w:rFonts w:cstheme="minorHAnsi"/>
          <w:b/>
          <w:iCs w:val="0"/>
          <w:noProof w:val="0"/>
          <w:szCs w:val="20"/>
          <w:lang w:eastAsia="ro-RO"/>
        </w:rPr>
        <w:t xml:space="preserve">  NU</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Dacă DA, vă rugăm prezentaţi modificarile intervente pe parcursul derularii investitiei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4638"/>
      </w:tblGrid>
      <w:tr w:rsidR="00172312" w:rsidRPr="00097769" w:rsidTr="00295471">
        <w:tc>
          <w:tcPr>
            <w:tcW w:w="1701"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val="en-GB" w:eastAsia="ro-RO"/>
              </w:rPr>
              <w:t>Modificări soluţie tehnica/ordine de variaţie</w:t>
            </w:r>
          </w:p>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Dispozitia de santier nr/data</w:t>
            </w:r>
          </w:p>
        </w:tc>
        <w:tc>
          <w:tcPr>
            <w:tcW w:w="1868"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Cauza care a determinat schimbarea solutiei tehnice initiale</w:t>
            </w:r>
          </w:p>
        </w:tc>
        <w:tc>
          <w:tcPr>
            <w:tcW w:w="1399"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Aprobata de beneficiar</w:t>
            </w:r>
          </w:p>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DA/NU</w:t>
            </w:r>
          </w:p>
        </w:tc>
        <w:tc>
          <w:tcPr>
            <w:tcW w:w="4638" w:type="dxa"/>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Descriere succinta a celor prevazute de dispozitia de santier(daca este cazul se va mentiona valoare NR si valoare NCS)</w:t>
            </w:r>
          </w:p>
        </w:tc>
      </w:tr>
      <w:tr w:rsidR="00172312" w:rsidRPr="00097769" w:rsidTr="00295471">
        <w:tc>
          <w:tcPr>
            <w:tcW w:w="1701" w:type="dxa"/>
          </w:tcPr>
          <w:p w:rsidR="00172312" w:rsidRPr="00097769" w:rsidRDefault="00172312" w:rsidP="00295471">
            <w:pPr>
              <w:spacing w:after="0"/>
              <w:rPr>
                <w:rFonts w:cstheme="minorHAnsi"/>
                <w:b/>
                <w:iCs w:val="0"/>
                <w:noProof w:val="0"/>
                <w:szCs w:val="20"/>
                <w:lang w:eastAsia="ro-RO"/>
              </w:rPr>
            </w:pPr>
          </w:p>
        </w:tc>
        <w:tc>
          <w:tcPr>
            <w:tcW w:w="1868" w:type="dxa"/>
          </w:tcPr>
          <w:p w:rsidR="00172312" w:rsidRPr="00097769" w:rsidRDefault="00172312" w:rsidP="00295471">
            <w:pPr>
              <w:spacing w:after="0"/>
              <w:rPr>
                <w:rFonts w:cstheme="minorHAnsi"/>
                <w:b/>
                <w:iCs w:val="0"/>
                <w:noProof w:val="0"/>
                <w:szCs w:val="20"/>
                <w:lang w:eastAsia="ro-RO"/>
              </w:rPr>
            </w:pPr>
          </w:p>
        </w:tc>
        <w:tc>
          <w:tcPr>
            <w:tcW w:w="1399" w:type="dxa"/>
          </w:tcPr>
          <w:p w:rsidR="00172312" w:rsidRPr="00097769" w:rsidRDefault="00172312" w:rsidP="00295471">
            <w:pPr>
              <w:spacing w:after="0"/>
              <w:rPr>
                <w:rFonts w:cstheme="minorHAnsi"/>
                <w:b/>
                <w:iCs w:val="0"/>
                <w:noProof w:val="0"/>
                <w:szCs w:val="20"/>
                <w:lang w:eastAsia="ro-RO"/>
              </w:rPr>
            </w:pPr>
          </w:p>
        </w:tc>
        <w:tc>
          <w:tcPr>
            <w:tcW w:w="4638" w:type="dxa"/>
          </w:tcPr>
          <w:p w:rsidR="00172312" w:rsidRPr="00097769" w:rsidRDefault="00172312" w:rsidP="00295471">
            <w:pPr>
              <w:spacing w:after="0"/>
              <w:rPr>
                <w:rFonts w:cstheme="minorHAnsi"/>
                <w:b/>
                <w:iCs w:val="0"/>
                <w:noProof w:val="0"/>
                <w:szCs w:val="20"/>
                <w:lang w:eastAsia="ro-RO"/>
              </w:rPr>
            </w:pPr>
          </w:p>
        </w:tc>
      </w:tr>
      <w:tr w:rsidR="00172312" w:rsidRPr="00097769" w:rsidTr="00295471">
        <w:tc>
          <w:tcPr>
            <w:tcW w:w="1701" w:type="dxa"/>
          </w:tcPr>
          <w:p w:rsidR="00172312" w:rsidRPr="00097769" w:rsidRDefault="00172312" w:rsidP="00295471">
            <w:pPr>
              <w:spacing w:after="0"/>
              <w:rPr>
                <w:rFonts w:cstheme="minorHAnsi"/>
                <w:b/>
                <w:iCs w:val="0"/>
                <w:noProof w:val="0"/>
                <w:szCs w:val="20"/>
                <w:lang w:eastAsia="ro-RO"/>
              </w:rPr>
            </w:pPr>
          </w:p>
        </w:tc>
        <w:tc>
          <w:tcPr>
            <w:tcW w:w="1868" w:type="dxa"/>
          </w:tcPr>
          <w:p w:rsidR="00172312" w:rsidRPr="00097769" w:rsidRDefault="00172312" w:rsidP="00295471">
            <w:pPr>
              <w:spacing w:after="0"/>
              <w:rPr>
                <w:rFonts w:cstheme="minorHAnsi"/>
                <w:b/>
                <w:iCs w:val="0"/>
                <w:noProof w:val="0"/>
                <w:szCs w:val="20"/>
                <w:lang w:eastAsia="ro-RO"/>
              </w:rPr>
            </w:pPr>
          </w:p>
        </w:tc>
        <w:tc>
          <w:tcPr>
            <w:tcW w:w="1399" w:type="dxa"/>
          </w:tcPr>
          <w:p w:rsidR="00172312" w:rsidRPr="00097769" w:rsidRDefault="00172312" w:rsidP="00295471">
            <w:pPr>
              <w:spacing w:after="0"/>
              <w:rPr>
                <w:rFonts w:cstheme="minorHAnsi"/>
                <w:b/>
                <w:iCs w:val="0"/>
                <w:noProof w:val="0"/>
                <w:szCs w:val="20"/>
                <w:lang w:eastAsia="ro-RO"/>
              </w:rPr>
            </w:pPr>
          </w:p>
        </w:tc>
        <w:tc>
          <w:tcPr>
            <w:tcW w:w="4638" w:type="dxa"/>
          </w:tcPr>
          <w:p w:rsidR="00172312" w:rsidRPr="00097769" w:rsidRDefault="00172312" w:rsidP="00295471">
            <w:pPr>
              <w:spacing w:after="0"/>
              <w:rPr>
                <w:rFonts w:cstheme="minorHAnsi"/>
                <w:b/>
                <w:i/>
                <w:iCs w:val="0"/>
                <w:noProof w:val="0"/>
                <w:szCs w:val="20"/>
                <w:lang w:eastAsia="ro-RO"/>
              </w:rPr>
            </w:pPr>
          </w:p>
        </w:tc>
      </w:tr>
      <w:tr w:rsidR="00172312" w:rsidRPr="00097769" w:rsidTr="00295471">
        <w:tc>
          <w:tcPr>
            <w:tcW w:w="1701" w:type="dxa"/>
          </w:tcPr>
          <w:p w:rsidR="00172312" w:rsidRPr="00097769" w:rsidRDefault="00172312" w:rsidP="00295471">
            <w:pPr>
              <w:spacing w:after="0"/>
              <w:rPr>
                <w:rFonts w:cstheme="minorHAnsi"/>
                <w:b/>
                <w:iCs w:val="0"/>
                <w:noProof w:val="0"/>
                <w:szCs w:val="20"/>
                <w:lang w:eastAsia="ro-RO"/>
              </w:rPr>
            </w:pPr>
          </w:p>
        </w:tc>
        <w:tc>
          <w:tcPr>
            <w:tcW w:w="1868" w:type="dxa"/>
          </w:tcPr>
          <w:p w:rsidR="00172312" w:rsidRPr="00097769" w:rsidRDefault="00172312" w:rsidP="00295471">
            <w:pPr>
              <w:spacing w:after="0"/>
              <w:rPr>
                <w:rFonts w:cstheme="minorHAnsi"/>
                <w:b/>
                <w:iCs w:val="0"/>
                <w:noProof w:val="0"/>
                <w:szCs w:val="20"/>
                <w:lang w:eastAsia="ro-RO"/>
              </w:rPr>
            </w:pPr>
          </w:p>
        </w:tc>
        <w:tc>
          <w:tcPr>
            <w:tcW w:w="1399" w:type="dxa"/>
          </w:tcPr>
          <w:p w:rsidR="00172312" w:rsidRPr="00097769" w:rsidRDefault="00172312" w:rsidP="00295471">
            <w:pPr>
              <w:spacing w:after="0"/>
              <w:rPr>
                <w:rFonts w:cstheme="minorHAnsi"/>
                <w:b/>
                <w:iCs w:val="0"/>
                <w:noProof w:val="0"/>
                <w:szCs w:val="20"/>
                <w:lang w:eastAsia="ro-RO"/>
              </w:rPr>
            </w:pPr>
          </w:p>
        </w:tc>
        <w:tc>
          <w:tcPr>
            <w:tcW w:w="4638" w:type="dxa"/>
          </w:tcPr>
          <w:p w:rsidR="00172312" w:rsidRPr="00097769" w:rsidRDefault="00172312" w:rsidP="00295471">
            <w:pPr>
              <w:spacing w:after="0"/>
              <w:rPr>
                <w:rFonts w:cstheme="minorHAnsi"/>
                <w:b/>
                <w:iCs w:val="0"/>
                <w:noProof w:val="0"/>
                <w:szCs w:val="20"/>
                <w:lang w:eastAsia="ro-RO"/>
              </w:rPr>
            </w:pPr>
          </w:p>
        </w:tc>
      </w:tr>
    </w:tbl>
    <w:p w:rsidR="00172312" w:rsidRPr="00097769" w:rsidRDefault="00172312" w:rsidP="00172312">
      <w:pPr>
        <w:spacing w:after="0"/>
        <w:rPr>
          <w:rFonts w:cstheme="minorHAnsi"/>
          <w:b/>
          <w:bCs/>
          <w:iCs w:val="0"/>
          <w:noProof w:val="0"/>
          <w:szCs w:val="20"/>
          <w:lang w:eastAsia="ro-RO"/>
        </w:rPr>
      </w:pPr>
    </w:p>
    <w:p w:rsidR="00172312" w:rsidRPr="00097769" w:rsidRDefault="00172312" w:rsidP="00172312">
      <w:pPr>
        <w:spacing w:after="0"/>
        <w:rPr>
          <w:rFonts w:cstheme="minorHAnsi"/>
          <w:b/>
          <w:bCs/>
          <w:iCs w:val="0"/>
          <w:noProof w:val="0"/>
          <w:szCs w:val="20"/>
          <w:lang w:eastAsia="ro-RO"/>
        </w:rPr>
      </w:pPr>
    </w:p>
    <w:p w:rsidR="00172312" w:rsidRPr="00097769" w:rsidRDefault="00172312" w:rsidP="00172312">
      <w:pPr>
        <w:spacing w:after="0"/>
        <w:rPr>
          <w:rFonts w:cstheme="minorHAnsi"/>
          <w:b/>
          <w:bCs/>
          <w:iCs w:val="0"/>
          <w:noProof w:val="0"/>
          <w:szCs w:val="20"/>
          <w:lang w:eastAsia="ro-RO"/>
        </w:rPr>
      </w:pPr>
      <w:r w:rsidRPr="00097769">
        <w:rPr>
          <w:rFonts w:cstheme="minorHAnsi"/>
          <w:b/>
          <w:bCs/>
          <w:iCs w:val="0"/>
          <w:noProof w:val="0"/>
          <w:szCs w:val="20"/>
          <w:lang w:eastAsia="ro-RO"/>
        </w:rPr>
        <w:t xml:space="preserve">Probleme întâmpinate de </w:t>
      </w:r>
      <w:r w:rsidRPr="00097769">
        <w:rPr>
          <w:rFonts w:cstheme="minorHAnsi"/>
          <w:b/>
          <w:iCs w:val="0"/>
          <w:noProof w:val="0"/>
          <w:szCs w:val="20"/>
          <w:lang w:eastAsia="ro-RO"/>
        </w:rPr>
        <w:t>beneficiarul de finanţare nerambursabilă î</w:t>
      </w:r>
      <w:r w:rsidRPr="00097769">
        <w:rPr>
          <w:rFonts w:cstheme="minorHAnsi"/>
          <w:b/>
          <w:bCs/>
          <w:iCs w:val="0"/>
          <w:noProof w:val="0"/>
          <w:szCs w:val="20"/>
          <w:lang w:eastAsia="ro-RO"/>
        </w:rPr>
        <w:t>n timpul implementării proiectului</w:t>
      </w:r>
    </w:p>
    <w:p w:rsidR="00172312" w:rsidRPr="00097769" w:rsidRDefault="00172312" w:rsidP="00172312">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i/>
                <w:iCs w:val="0"/>
                <w:noProof w:val="0"/>
                <w:szCs w:val="20"/>
                <w:lang w:eastAsia="ro-RO"/>
              </w:rPr>
            </w:pPr>
            <w:r w:rsidRPr="00097769">
              <w:rPr>
                <w:rFonts w:asciiTheme="minorHAnsi" w:hAnsiTheme="minorHAnsi" w:cstheme="minorHAnsi"/>
                <w:i/>
                <w:iCs w:val="0"/>
                <w:noProof w:val="0"/>
                <w:szCs w:val="20"/>
                <w:lang w:eastAsia="ro-RO"/>
              </w:rPr>
              <w:t>Detalierea problemelor sesizate de beneficiar</w:t>
            </w:r>
          </w:p>
          <w:p w:rsidR="00172312" w:rsidRPr="00097769" w:rsidRDefault="00172312" w:rsidP="00295471">
            <w:pPr>
              <w:spacing w:after="0"/>
              <w:rPr>
                <w:rFonts w:asciiTheme="minorHAnsi" w:hAnsiTheme="minorHAnsi" w:cstheme="minorHAnsi"/>
                <w:b/>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VI Rezultatele proiectului/ Indicatori</w:t>
      </w: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VI.1 Indicatori POR</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782"/>
        <w:gridCol w:w="784"/>
        <w:gridCol w:w="1564"/>
        <w:gridCol w:w="1564"/>
        <w:gridCol w:w="1817"/>
      </w:tblGrid>
      <w:tr w:rsidR="00172312" w:rsidRPr="00097769" w:rsidTr="00295471">
        <w:trPr>
          <w:trHeight w:val="550"/>
        </w:trPr>
        <w:tc>
          <w:tcPr>
            <w:tcW w:w="2426" w:type="pct"/>
            <w:gridSpan w:val="3"/>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Indicator de realizare</w:t>
            </w:r>
          </w:p>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Valori aprobate/ revizuite</w:t>
            </w:r>
          </w:p>
        </w:tc>
        <w:tc>
          <w:tcPr>
            <w:tcW w:w="814"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Valoare raportată anterior</w:t>
            </w:r>
          </w:p>
        </w:tc>
        <w:tc>
          <w:tcPr>
            <w:tcW w:w="946"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Valoare  în perioada curentă (agregată)</w:t>
            </w:r>
          </w:p>
        </w:tc>
      </w:tr>
      <w:tr w:rsidR="00172312" w:rsidRPr="00097769" w:rsidTr="00295471">
        <w:trPr>
          <w:trHeight w:val="336"/>
        </w:trPr>
        <w:tc>
          <w:tcPr>
            <w:tcW w:w="1611"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Denumire</w:t>
            </w:r>
          </w:p>
        </w:tc>
        <w:tc>
          <w:tcPr>
            <w:tcW w:w="407"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ID</w:t>
            </w:r>
          </w:p>
        </w:tc>
        <w:tc>
          <w:tcPr>
            <w:tcW w:w="408"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UM</w:t>
            </w:r>
          </w:p>
        </w:tc>
        <w:tc>
          <w:tcPr>
            <w:tcW w:w="814"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946" w:type="pct"/>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372"/>
        </w:trPr>
        <w:tc>
          <w:tcPr>
            <w:tcW w:w="1611" w:type="pct"/>
          </w:tcPr>
          <w:p w:rsidR="00172312" w:rsidRPr="00097769" w:rsidRDefault="00172312" w:rsidP="00295471">
            <w:pPr>
              <w:spacing w:after="0"/>
              <w:rPr>
                <w:rFonts w:cstheme="minorHAnsi"/>
                <w:b/>
                <w:iCs w:val="0"/>
                <w:noProof w:val="0"/>
                <w:szCs w:val="20"/>
                <w:lang w:eastAsia="ro-RO"/>
              </w:rPr>
            </w:pPr>
          </w:p>
        </w:tc>
        <w:tc>
          <w:tcPr>
            <w:tcW w:w="407" w:type="pct"/>
          </w:tcPr>
          <w:p w:rsidR="00172312" w:rsidRPr="00097769" w:rsidRDefault="00172312" w:rsidP="00295471">
            <w:pPr>
              <w:spacing w:after="0"/>
              <w:rPr>
                <w:rFonts w:cstheme="minorHAnsi"/>
                <w:b/>
                <w:iCs w:val="0"/>
                <w:noProof w:val="0"/>
                <w:szCs w:val="20"/>
                <w:lang w:eastAsia="ro-RO"/>
              </w:rPr>
            </w:pPr>
          </w:p>
        </w:tc>
        <w:tc>
          <w:tcPr>
            <w:tcW w:w="408"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946" w:type="pct"/>
          </w:tcPr>
          <w:p w:rsidR="00172312" w:rsidRPr="00097769" w:rsidRDefault="00172312" w:rsidP="00295471">
            <w:pPr>
              <w:spacing w:after="0"/>
              <w:rPr>
                <w:rFonts w:cstheme="minorHAnsi"/>
                <w:b/>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172312" w:rsidRPr="00097769" w:rsidTr="00295471">
        <w:trPr>
          <w:trHeight w:val="550"/>
        </w:trPr>
        <w:tc>
          <w:tcPr>
            <w:tcW w:w="2423" w:type="pct"/>
            <w:gridSpan w:val="2"/>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 xml:space="preserve">Indicator </w:t>
            </w:r>
          </w:p>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Valori aprobate/ revizuite</w:t>
            </w:r>
          </w:p>
        </w:tc>
        <w:tc>
          <w:tcPr>
            <w:tcW w:w="814"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Valoare raportată anterior</w:t>
            </w:r>
          </w:p>
        </w:tc>
        <w:tc>
          <w:tcPr>
            <w:tcW w:w="949"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Valoare  în perioada curentă (agregată)</w:t>
            </w:r>
          </w:p>
        </w:tc>
      </w:tr>
      <w:tr w:rsidR="00172312" w:rsidRPr="00097769" w:rsidTr="00295471">
        <w:trPr>
          <w:trHeight w:val="336"/>
        </w:trPr>
        <w:tc>
          <w:tcPr>
            <w:tcW w:w="1814"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Denumire</w:t>
            </w:r>
          </w:p>
        </w:tc>
        <w:tc>
          <w:tcPr>
            <w:tcW w:w="609" w:type="pct"/>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UM</w:t>
            </w:r>
          </w:p>
        </w:tc>
        <w:tc>
          <w:tcPr>
            <w:tcW w:w="814"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949" w:type="pct"/>
          </w:tcPr>
          <w:p w:rsidR="00172312" w:rsidRPr="00097769" w:rsidRDefault="00172312" w:rsidP="00295471">
            <w:pPr>
              <w:spacing w:after="0"/>
              <w:rPr>
                <w:rFonts w:cstheme="minorHAnsi"/>
                <w:b/>
                <w:iCs w:val="0"/>
                <w:noProof w:val="0"/>
                <w:szCs w:val="20"/>
                <w:lang w:eastAsia="ro-RO"/>
              </w:rPr>
            </w:pPr>
          </w:p>
        </w:tc>
      </w:tr>
      <w:tr w:rsidR="00172312" w:rsidRPr="00097769" w:rsidTr="00295471">
        <w:trPr>
          <w:trHeight w:val="372"/>
        </w:trPr>
        <w:tc>
          <w:tcPr>
            <w:tcW w:w="1814" w:type="pct"/>
          </w:tcPr>
          <w:p w:rsidR="00172312" w:rsidRPr="00097769" w:rsidRDefault="00172312" w:rsidP="00295471">
            <w:pPr>
              <w:spacing w:after="0"/>
              <w:rPr>
                <w:rFonts w:cstheme="minorHAnsi"/>
                <w:b/>
                <w:iCs w:val="0"/>
                <w:noProof w:val="0"/>
                <w:szCs w:val="20"/>
                <w:lang w:eastAsia="ro-RO"/>
              </w:rPr>
            </w:pPr>
          </w:p>
        </w:tc>
        <w:tc>
          <w:tcPr>
            <w:tcW w:w="609"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814" w:type="pct"/>
          </w:tcPr>
          <w:p w:rsidR="00172312" w:rsidRPr="00097769" w:rsidRDefault="00172312" w:rsidP="00295471">
            <w:pPr>
              <w:spacing w:after="0"/>
              <w:rPr>
                <w:rFonts w:cstheme="minorHAnsi"/>
                <w:b/>
                <w:iCs w:val="0"/>
                <w:noProof w:val="0"/>
                <w:szCs w:val="20"/>
                <w:lang w:eastAsia="ro-RO"/>
              </w:rPr>
            </w:pPr>
          </w:p>
        </w:tc>
        <w:tc>
          <w:tcPr>
            <w:tcW w:w="949" w:type="pct"/>
          </w:tcPr>
          <w:p w:rsidR="00172312" w:rsidRPr="00097769" w:rsidRDefault="00172312" w:rsidP="00295471">
            <w:pPr>
              <w:spacing w:after="0"/>
              <w:rPr>
                <w:rFonts w:cstheme="minorHAnsi"/>
                <w:b/>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r w:rsidRPr="00097769">
        <w:rPr>
          <w:rFonts w:cstheme="minorHAnsi"/>
          <w:b/>
          <w:iCs w:val="0"/>
          <w:noProof w:val="0"/>
          <w:szCs w:val="20"/>
          <w:lang w:eastAsia="ro-RO"/>
        </w:rPr>
        <w:t>VII. Cerinţe cu privire la publicitatea proiectului</w:t>
      </w:r>
    </w:p>
    <w:p w:rsidR="00172312" w:rsidRPr="00097769" w:rsidRDefault="00172312" w:rsidP="00172312">
      <w:pPr>
        <w:spacing w:after="0"/>
        <w:rPr>
          <w:rFonts w:cstheme="minorHAnsi"/>
          <w:iCs w:val="0"/>
          <w:noProof w:val="0"/>
          <w:szCs w:val="20"/>
          <w:lang w:eastAsia="ro-RO"/>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72312" w:rsidRPr="00097769" w:rsidTr="00295471">
        <w:trPr>
          <w:trHeight w:val="345"/>
        </w:trPr>
        <w:tc>
          <w:tcPr>
            <w:tcW w:w="5000" w:type="pct"/>
            <w:shd w:val="clear" w:color="auto" w:fill="FFFFFF"/>
          </w:tcPr>
          <w:p w:rsidR="00172312" w:rsidRPr="00097769" w:rsidRDefault="00172312" w:rsidP="00295471">
            <w:pPr>
              <w:spacing w:after="0"/>
              <w:rPr>
                <w:rFonts w:cstheme="minorHAnsi"/>
                <w:b/>
                <w:iCs w:val="0"/>
                <w:noProof w:val="0"/>
                <w:szCs w:val="20"/>
                <w:lang w:eastAsia="ro-RO"/>
              </w:rPr>
            </w:pPr>
            <w:r w:rsidRPr="00097769">
              <w:rPr>
                <w:rFonts w:cstheme="minorHAnsi"/>
                <w:b/>
                <w:iCs w:val="0"/>
                <w:noProof w:val="0"/>
                <w:szCs w:val="20"/>
                <w:lang w:eastAsia="ro-RO"/>
              </w:rPr>
              <w:t xml:space="preserve">a. </w:t>
            </w:r>
            <w:r w:rsidRPr="00097769">
              <w:rPr>
                <w:rFonts w:cstheme="minorHAnsi"/>
                <w:b/>
                <w:bCs/>
                <w:iCs w:val="0"/>
                <w:noProof w:val="0"/>
                <w:szCs w:val="20"/>
                <w:lang w:eastAsia="en-US"/>
              </w:rPr>
              <w:t>Care din următoarele măsuri au fost întreprinse pentru a face publicitate proiectului</w:t>
            </w:r>
            <w:r w:rsidRPr="00097769">
              <w:rPr>
                <w:rFonts w:cstheme="minorHAnsi"/>
                <w:b/>
                <w:iCs w:val="0"/>
                <w:noProof w:val="0"/>
                <w:szCs w:val="20"/>
                <w:lang w:eastAsia="ro-RO"/>
              </w:rPr>
              <w:t>?</w:t>
            </w:r>
          </w:p>
          <w:p w:rsidR="00172312" w:rsidRPr="00097769" w:rsidRDefault="00172312" w:rsidP="00295471">
            <w:pPr>
              <w:spacing w:after="0"/>
              <w:rPr>
                <w:rFonts w:cstheme="minorHAnsi"/>
                <w:iCs w:val="0"/>
                <w:noProof w:val="0"/>
                <w:szCs w:val="20"/>
                <w:lang w:eastAsia="en-US"/>
              </w:rPr>
            </w:pPr>
            <w:r w:rsidRPr="00097769">
              <w:rPr>
                <w:rFonts w:cstheme="minorHAnsi"/>
                <w:b/>
                <w:iCs w:val="0"/>
                <w:noProof w:val="0"/>
                <w:szCs w:val="20"/>
                <w:lang w:eastAsia="ro-RO"/>
              </w:rPr>
              <w:t xml:space="preserve">(se vor introduce toate </w:t>
            </w:r>
            <w:r w:rsidRPr="00097769">
              <w:rPr>
                <w:rFonts w:cstheme="minorHAnsi"/>
                <w:iCs w:val="0"/>
                <w:noProof w:val="0"/>
                <w:szCs w:val="20"/>
                <w:lang w:eastAsia="ro-RO"/>
              </w:rPr>
              <w:t>mijloacele de informare şi publicitate, utilizate conform Cererii de finanţare</w:t>
            </w:r>
            <w:r w:rsidRPr="00097769">
              <w:rPr>
                <w:rFonts w:cstheme="minorHAnsi"/>
                <w:b/>
                <w:iCs w:val="0"/>
                <w:noProof w:val="0"/>
                <w:szCs w:val="20"/>
                <w:lang w:eastAsia="ro-RO"/>
              </w:rPr>
              <w:t>)</w:t>
            </w:r>
          </w:p>
        </w:tc>
      </w:tr>
      <w:tr w:rsidR="00172312" w:rsidRPr="00097769" w:rsidTr="00295471">
        <w:trPr>
          <w:trHeight w:val="1178"/>
        </w:trPr>
        <w:tc>
          <w:tcPr>
            <w:tcW w:w="5000" w:type="pct"/>
          </w:tcPr>
          <w:p w:rsidR="00172312" w:rsidRPr="00097769" w:rsidRDefault="00172312" w:rsidP="00295471">
            <w:pPr>
              <w:spacing w:after="0" w:line="360" w:lineRule="auto"/>
              <w:rPr>
                <w:rFonts w:cstheme="minorHAnsi"/>
                <w:iCs w:val="0"/>
                <w:noProof w:val="0"/>
                <w:szCs w:val="20"/>
                <w:lang w:eastAsia="ro-RO"/>
              </w:rPr>
            </w:pPr>
            <w:r w:rsidRPr="00097769">
              <w:rPr>
                <w:rFonts w:cstheme="minorHAnsi"/>
                <w:iCs w:val="0"/>
                <w:noProof w:val="0"/>
                <w:szCs w:val="20"/>
                <w:lang w:eastAsia="ro-RO"/>
              </w:rPr>
              <w:lastRenderedPageBreak/>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Indicatoare vizibile</w:t>
            </w:r>
          </w:p>
          <w:p w:rsidR="00172312" w:rsidRPr="00097769" w:rsidRDefault="00172312" w:rsidP="00295471">
            <w:pPr>
              <w:spacing w:after="0" w:line="360" w:lineRule="auto"/>
              <w:rPr>
                <w:rFonts w:cstheme="minorHAnsi"/>
                <w:iCs w:val="0"/>
                <w:noProof w:val="0"/>
                <w:szCs w:val="20"/>
                <w:lang w:eastAsia="ro-RO"/>
              </w:rPr>
            </w:pP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Plăci permanente pe clădiri</w:t>
            </w:r>
          </w:p>
          <w:p w:rsidR="00172312" w:rsidRPr="00097769" w:rsidRDefault="00172312" w:rsidP="00295471">
            <w:pPr>
              <w:spacing w:after="0" w:line="360" w:lineRule="auto"/>
              <w:rPr>
                <w:rFonts w:cstheme="minorHAnsi"/>
                <w:iCs w:val="0"/>
                <w:noProof w:val="0"/>
                <w:szCs w:val="20"/>
                <w:lang w:eastAsia="ro-RO"/>
              </w:rPr>
            </w:pP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Difuzări media şi în presă</w:t>
            </w:r>
          </w:p>
          <w:p w:rsidR="00172312" w:rsidRPr="00097769" w:rsidRDefault="00172312" w:rsidP="00295471">
            <w:pPr>
              <w:spacing w:after="0" w:line="360" w:lineRule="auto"/>
              <w:rPr>
                <w:rFonts w:cstheme="minorHAnsi"/>
                <w:iCs w:val="0"/>
                <w:noProof w:val="0"/>
                <w:szCs w:val="20"/>
                <w:lang w:eastAsia="ro-RO"/>
              </w:rPr>
            </w:pP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Confirmări în toate difuzările media</w:t>
            </w:r>
          </w:p>
          <w:p w:rsidR="00172312" w:rsidRPr="00097769" w:rsidRDefault="00172312" w:rsidP="00295471">
            <w:pPr>
              <w:spacing w:after="0" w:line="360" w:lineRule="auto"/>
              <w:rPr>
                <w:rFonts w:cstheme="minorHAnsi"/>
                <w:iCs w:val="0"/>
                <w:noProof w:val="0"/>
                <w:szCs w:val="20"/>
                <w:lang w:eastAsia="ro-RO"/>
              </w:rPr>
            </w:pP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Prezentări în toată documentaţia proiectului</w:t>
            </w:r>
          </w:p>
          <w:p w:rsidR="00172312" w:rsidRPr="00097769" w:rsidRDefault="00172312" w:rsidP="00295471">
            <w:pPr>
              <w:spacing w:after="0" w:line="360" w:lineRule="auto"/>
              <w:rPr>
                <w:rFonts w:cstheme="minorHAnsi"/>
                <w:b/>
                <w:iCs w:val="0"/>
                <w:noProof w:val="0"/>
                <w:szCs w:val="20"/>
                <w:lang w:eastAsia="ro-RO"/>
              </w:rPr>
            </w:pP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Altele (vă rugăm specificaţi)</w:t>
            </w:r>
          </w:p>
        </w:tc>
      </w:tr>
      <w:tr w:rsidR="00172312" w:rsidRPr="00097769" w:rsidTr="00295471">
        <w:trPr>
          <w:trHeight w:val="550"/>
        </w:trPr>
        <w:tc>
          <w:tcPr>
            <w:tcW w:w="5000" w:type="pct"/>
            <w:shd w:val="clear" w:color="auto" w:fill="FFFFFF"/>
          </w:tcPr>
          <w:p w:rsidR="00172312" w:rsidRPr="00097769" w:rsidRDefault="00172312" w:rsidP="00295471">
            <w:pPr>
              <w:tabs>
                <w:tab w:val="right" w:pos="10227"/>
              </w:tabs>
              <w:spacing w:after="0"/>
              <w:rPr>
                <w:rFonts w:cstheme="minorHAnsi"/>
                <w:iCs w:val="0"/>
                <w:noProof w:val="0"/>
                <w:szCs w:val="20"/>
                <w:lang w:eastAsia="ro-RO"/>
              </w:rPr>
            </w:pPr>
            <w:r w:rsidRPr="00097769">
              <w:rPr>
                <w:rFonts w:cstheme="minorHAnsi"/>
                <w:iCs w:val="0"/>
                <w:noProof w:val="0"/>
                <w:szCs w:val="20"/>
                <w:lang w:eastAsia="ro-RO"/>
              </w:rPr>
              <w:t xml:space="preserve">b. </w:t>
            </w:r>
            <w:r w:rsidRPr="00097769">
              <w:rPr>
                <w:rFonts w:cstheme="minorHAnsi"/>
                <w:b/>
                <w:bCs/>
                <w:iCs w:val="0"/>
                <w:noProof w:val="0"/>
                <w:szCs w:val="20"/>
                <w:lang w:eastAsia="ro-RO"/>
              </w:rPr>
              <w:t>Publicitatea a fost făcută in conformitate cu Manualul Identităţii Vizuale</w:t>
            </w:r>
            <w:r w:rsidRPr="00097769">
              <w:rPr>
                <w:rFonts w:cstheme="minorHAnsi"/>
                <w:iCs w:val="0"/>
                <w:noProof w:val="0"/>
                <w:szCs w:val="20"/>
                <w:lang w:eastAsia="ro-RO"/>
              </w:rPr>
              <w:t xml:space="preserve">?    </w:t>
            </w: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Da     </w:t>
            </w: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Nu</w:t>
            </w:r>
            <w:r w:rsidRPr="00097769">
              <w:rPr>
                <w:rFonts w:cstheme="minorHAnsi"/>
                <w:iCs w:val="0"/>
                <w:noProof w:val="0"/>
                <w:szCs w:val="20"/>
                <w:lang w:eastAsia="ro-RO"/>
              </w:rPr>
              <w:tab/>
            </w:r>
          </w:p>
          <w:p w:rsidR="00172312" w:rsidRPr="00097769" w:rsidRDefault="00172312" w:rsidP="00295471">
            <w:pPr>
              <w:tabs>
                <w:tab w:val="right" w:pos="10227"/>
              </w:tabs>
              <w:spacing w:after="0"/>
              <w:rPr>
                <w:rFonts w:cstheme="minorHAnsi"/>
                <w:iCs w:val="0"/>
                <w:noProof w:val="0"/>
                <w:szCs w:val="20"/>
                <w:lang w:eastAsia="ro-RO"/>
              </w:rPr>
            </w:pPr>
          </w:p>
          <w:p w:rsidR="00172312" w:rsidRPr="00097769" w:rsidRDefault="00172312" w:rsidP="00295471">
            <w:pPr>
              <w:tabs>
                <w:tab w:val="right" w:pos="10227"/>
              </w:tabs>
              <w:spacing w:after="0"/>
              <w:rPr>
                <w:rFonts w:cstheme="minorHAnsi"/>
                <w:iCs w:val="0"/>
                <w:noProof w:val="0"/>
                <w:szCs w:val="20"/>
                <w:lang w:eastAsia="ro-RO"/>
              </w:rPr>
            </w:pPr>
            <w:r w:rsidRPr="00097769">
              <w:rPr>
                <w:rFonts w:cstheme="minorHAnsi"/>
                <w:bCs/>
                <w:noProof w:val="0"/>
                <w:szCs w:val="20"/>
                <w:lang w:eastAsia="ro-RO"/>
              </w:rPr>
              <w:t xml:space="preserve">Materialele publicitare realizate în cadrul proiectului au fost avizate de către Direcţia de Comunicare OI POR?                                                                                                              </w:t>
            </w:r>
            <w:r w:rsidRPr="00097769">
              <w:rPr>
                <w:rFonts w:cstheme="minorHAnsi"/>
                <w:iCs w:val="0"/>
                <w:noProof w:val="0"/>
                <w:szCs w:val="20"/>
                <w:lang w:eastAsia="ro-RO"/>
              </w:rPr>
              <w:t xml:space="preserve"> </w:t>
            </w: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Da     </w:t>
            </w:r>
            <w:r w:rsidRPr="00097769">
              <w:rPr>
                <w:rFonts w:cstheme="minorHAnsi"/>
                <w:iCs w:val="0"/>
                <w:noProof w:val="0"/>
                <w:szCs w:val="20"/>
                <w:lang w:eastAsia="ro-RO"/>
              </w:rPr>
              <w:fldChar w:fldCharType="begin"/>
            </w:r>
            <w:r w:rsidRPr="00097769">
              <w:rPr>
                <w:rFonts w:cstheme="minorHAnsi"/>
                <w:iCs w:val="0"/>
                <w:noProof w:val="0"/>
                <w:szCs w:val="20"/>
                <w:lang w:eastAsia="ro-RO"/>
              </w:rPr>
              <w:instrText xml:space="preserve"> MACROBUTTON CheckIt </w:instrText>
            </w:r>
            <w:r w:rsidRPr="00097769">
              <w:rPr>
                <w:rFonts w:cstheme="minorHAnsi"/>
                <w:iCs w:val="0"/>
                <w:noProof w:val="0"/>
                <w:szCs w:val="20"/>
                <w:lang w:eastAsia="ro-RO"/>
              </w:rPr>
              <w:sym w:font="Wingdings" w:char="F0A8"/>
            </w:r>
            <w:r w:rsidRPr="00097769">
              <w:rPr>
                <w:rFonts w:cstheme="minorHAnsi"/>
                <w:iCs w:val="0"/>
                <w:noProof w:val="0"/>
                <w:szCs w:val="20"/>
                <w:lang w:eastAsia="ro-RO"/>
              </w:rPr>
              <w:fldChar w:fldCharType="end"/>
            </w:r>
            <w:r w:rsidRPr="00097769">
              <w:rPr>
                <w:rFonts w:cstheme="minorHAnsi"/>
                <w:iCs w:val="0"/>
                <w:noProof w:val="0"/>
                <w:szCs w:val="20"/>
                <w:lang w:eastAsia="ro-RO"/>
              </w:rPr>
              <w:t xml:space="preserve"> Nu</w:t>
            </w:r>
          </w:p>
        </w:tc>
      </w:tr>
      <w:tr w:rsidR="00172312" w:rsidRPr="00097769" w:rsidTr="00295471">
        <w:trPr>
          <w:trHeight w:val="550"/>
        </w:trPr>
        <w:tc>
          <w:tcPr>
            <w:tcW w:w="5000" w:type="pct"/>
            <w:shd w:val="clear" w:color="auto" w:fill="FFFFFF"/>
          </w:tcPr>
          <w:p w:rsidR="00172312" w:rsidRPr="00097769" w:rsidRDefault="00172312" w:rsidP="00295471">
            <w:pPr>
              <w:spacing w:after="0"/>
              <w:rPr>
                <w:rFonts w:cstheme="minorHAnsi"/>
                <w:iCs w:val="0"/>
                <w:noProof w:val="0"/>
                <w:szCs w:val="20"/>
                <w:lang w:eastAsia="ro-RO"/>
              </w:rPr>
            </w:pPr>
            <w:r w:rsidRPr="00097769">
              <w:rPr>
                <w:rFonts w:cstheme="minorHAnsi"/>
                <w:iCs w:val="0"/>
                <w:noProof w:val="0"/>
                <w:szCs w:val="20"/>
                <w:lang w:eastAsia="ro-RO"/>
              </w:rPr>
              <w:t>c. Au fost numite persoane la nivel de Beneficiar pentru a se ocupa de acţiunile de informare şi publicitate? Detaliaţi</w:t>
            </w:r>
          </w:p>
          <w:p w:rsidR="00172312" w:rsidRPr="00097769" w:rsidRDefault="00172312" w:rsidP="00295471">
            <w:pPr>
              <w:spacing w:after="0"/>
              <w:rPr>
                <w:rFonts w:cstheme="minorHAnsi"/>
                <w:iCs w:val="0"/>
                <w:noProof w:val="0"/>
                <w:szCs w:val="20"/>
                <w:lang w:eastAsia="ro-RO"/>
              </w:rPr>
            </w:pPr>
          </w:p>
        </w:tc>
      </w:tr>
    </w:tbl>
    <w:p w:rsidR="00172312" w:rsidRPr="00097769" w:rsidRDefault="00172312" w:rsidP="00172312">
      <w:pPr>
        <w:spacing w:after="0"/>
        <w:rPr>
          <w:rFonts w:cstheme="minorHAnsi"/>
          <w:b/>
          <w:iCs w:val="0"/>
          <w:noProof w:val="0"/>
          <w:szCs w:val="20"/>
          <w:lang w:eastAsia="ro-RO"/>
        </w:rPr>
      </w:pP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VIII.</w:t>
      </w:r>
      <w:r w:rsidRPr="00097769">
        <w:rPr>
          <w:rFonts w:cstheme="minorHAnsi"/>
          <w:b/>
          <w:iCs w:val="0"/>
          <w:noProof w:val="0"/>
          <w:szCs w:val="20"/>
          <w:lang w:eastAsia="ro-RO"/>
        </w:rPr>
        <w:tab/>
        <w:t xml:space="preserve">Variaţii intervenite în execuţia efectivă, faţă de execuţia  anticipată în cererea de finanţare </w:t>
      </w:r>
    </w:p>
    <w:p w:rsidR="00172312" w:rsidRPr="00097769" w:rsidRDefault="00172312" w:rsidP="00172312">
      <w:pPr>
        <w:spacing w:after="0"/>
        <w:jc w:val="both"/>
        <w:rPr>
          <w:rFonts w:cstheme="minorHAnsi"/>
          <w:bCs/>
          <w:iCs w:val="0"/>
          <w:noProof w:val="0"/>
          <w:szCs w:val="20"/>
          <w:lang w:eastAsia="ro-RO"/>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849"/>
        <w:gridCol w:w="4953"/>
      </w:tblGrid>
      <w:tr w:rsidR="00172312" w:rsidRPr="00097769" w:rsidTr="00295471">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Aprobate</w:t>
            </w:r>
          </w:p>
        </w:tc>
      </w:tr>
      <w:tr w:rsidR="00172312" w:rsidRPr="00097769" w:rsidTr="00295471">
        <w:trPr>
          <w:cantSplit/>
        </w:trPr>
        <w:tc>
          <w:tcPr>
            <w:tcW w:w="939" w:type="pct"/>
            <w:vMerge w:val="restar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Act adiţional</w:t>
            </w:r>
          </w:p>
        </w:tc>
        <w:tc>
          <w:tcPr>
            <w:tcW w:w="1483"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Nr. şi data ADD</w:t>
            </w:r>
          </w:p>
        </w:tc>
        <w:tc>
          <w:tcPr>
            <w:tcW w:w="2578"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Obiect act adiţional</w:t>
            </w:r>
          </w:p>
        </w:tc>
      </w:tr>
      <w:tr w:rsidR="00172312" w:rsidRPr="00097769" w:rsidTr="00295471">
        <w:trPr>
          <w:cantSplit/>
        </w:trPr>
        <w:tc>
          <w:tcPr>
            <w:tcW w:w="939" w:type="pct"/>
            <w:vMerge/>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1483"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2578"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r>
      <w:tr w:rsidR="00172312" w:rsidRPr="00097769" w:rsidTr="00295471">
        <w:trPr>
          <w:cantSplit/>
        </w:trPr>
        <w:tc>
          <w:tcPr>
            <w:tcW w:w="939" w:type="pct"/>
            <w:vMerge/>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1483"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2578"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r>
      <w:tr w:rsidR="00172312" w:rsidRPr="00097769" w:rsidTr="00295471">
        <w:trPr>
          <w:cantSplit/>
          <w:trHeight w:val="400"/>
        </w:trPr>
        <w:tc>
          <w:tcPr>
            <w:tcW w:w="939" w:type="pct"/>
            <w:vMerge w:val="restar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Notificare</w:t>
            </w:r>
          </w:p>
        </w:tc>
        <w:tc>
          <w:tcPr>
            <w:tcW w:w="1483"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Nr. şi data notificare</w:t>
            </w:r>
          </w:p>
        </w:tc>
        <w:tc>
          <w:tcPr>
            <w:tcW w:w="2578" w:type="pct"/>
            <w:tcBorders>
              <w:top w:val="single" w:sz="4" w:space="0" w:color="auto"/>
              <w:left w:val="single" w:sz="4" w:space="0" w:color="auto"/>
              <w:bottom w:val="single" w:sz="4" w:space="0" w:color="auto"/>
              <w:right w:val="single" w:sz="4" w:space="0" w:color="auto"/>
            </w:tcBorders>
            <w:shd w:val="clear" w:color="auto" w:fill="D9D9D9"/>
          </w:tcPr>
          <w:p w:rsidR="00172312" w:rsidRPr="00097769" w:rsidRDefault="00172312" w:rsidP="00295471">
            <w:pPr>
              <w:spacing w:after="0"/>
              <w:jc w:val="both"/>
              <w:rPr>
                <w:rFonts w:cstheme="minorHAnsi"/>
                <w:bCs/>
                <w:iCs w:val="0"/>
                <w:noProof w:val="0"/>
                <w:szCs w:val="20"/>
                <w:lang w:eastAsia="ro-RO"/>
              </w:rPr>
            </w:pPr>
            <w:r w:rsidRPr="00097769">
              <w:rPr>
                <w:rFonts w:cstheme="minorHAnsi"/>
                <w:bCs/>
                <w:iCs w:val="0"/>
                <w:noProof w:val="0"/>
                <w:szCs w:val="20"/>
                <w:lang w:eastAsia="ro-RO"/>
              </w:rPr>
              <w:t>Obiect notificare</w:t>
            </w:r>
          </w:p>
        </w:tc>
      </w:tr>
      <w:tr w:rsidR="00172312" w:rsidRPr="00097769" w:rsidTr="00295471">
        <w:trPr>
          <w:cantSplit/>
        </w:trPr>
        <w:tc>
          <w:tcPr>
            <w:tcW w:w="939" w:type="pct"/>
            <w:vMerge/>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1483"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2578"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r>
      <w:tr w:rsidR="00172312" w:rsidRPr="00097769" w:rsidTr="00295471">
        <w:trPr>
          <w:cantSplit/>
        </w:trPr>
        <w:tc>
          <w:tcPr>
            <w:tcW w:w="939" w:type="pct"/>
            <w:vMerge/>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1483"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c>
          <w:tcPr>
            <w:tcW w:w="2578" w:type="pct"/>
            <w:tcBorders>
              <w:top w:val="single" w:sz="4" w:space="0" w:color="auto"/>
              <w:left w:val="single" w:sz="4" w:space="0" w:color="auto"/>
              <w:bottom w:val="single" w:sz="4" w:space="0" w:color="auto"/>
              <w:right w:val="single" w:sz="4" w:space="0" w:color="auto"/>
            </w:tcBorders>
          </w:tcPr>
          <w:p w:rsidR="00172312" w:rsidRPr="00097769" w:rsidRDefault="00172312" w:rsidP="00295471">
            <w:pPr>
              <w:spacing w:after="0"/>
              <w:jc w:val="both"/>
              <w:rPr>
                <w:rFonts w:cstheme="minorHAnsi"/>
                <w:bCs/>
                <w:iCs w:val="0"/>
                <w:noProof w:val="0"/>
                <w:szCs w:val="20"/>
                <w:lang w:eastAsia="ro-RO"/>
              </w:rPr>
            </w:pPr>
          </w:p>
        </w:tc>
      </w:tr>
    </w:tbl>
    <w:p w:rsidR="00172312" w:rsidRPr="00097769" w:rsidRDefault="00172312" w:rsidP="00172312">
      <w:pPr>
        <w:spacing w:after="0"/>
        <w:jc w:val="both"/>
        <w:rPr>
          <w:rFonts w:cstheme="minorHAnsi"/>
          <w:b/>
          <w:iCs w:val="0"/>
          <w:noProof w:val="0"/>
          <w:szCs w:val="20"/>
          <w:lang w:eastAsia="ro-RO"/>
        </w:rPr>
      </w:pP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IX Principii orizontale(conform informaţiilor din Cererea de finanţare, cap.7)</w:t>
      </w:r>
    </w:p>
    <w:p w:rsidR="00172312" w:rsidRPr="00097769" w:rsidRDefault="00172312" w:rsidP="00172312">
      <w:pPr>
        <w:spacing w:after="0"/>
        <w:jc w:val="both"/>
        <w:rPr>
          <w:rFonts w:cstheme="minorHAnsi"/>
          <w:b/>
          <w:iCs w:val="0"/>
          <w:noProof w:val="0"/>
          <w:szCs w:val="20"/>
          <w:lang w:eastAsia="ro-RO"/>
        </w:rPr>
      </w:pP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tc>
      </w:tr>
    </w:tbl>
    <w:p w:rsidR="00172312" w:rsidRPr="00097769" w:rsidRDefault="00172312" w:rsidP="00172312">
      <w:pPr>
        <w:spacing w:after="0"/>
        <w:jc w:val="both"/>
        <w:rPr>
          <w:rFonts w:cstheme="minorHAnsi"/>
          <w:b/>
          <w:iCs w:val="0"/>
          <w:noProof w:val="0"/>
          <w:szCs w:val="20"/>
          <w:lang w:eastAsia="ro-RO"/>
        </w:rPr>
      </w:pP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tc>
      </w:tr>
    </w:tbl>
    <w:p w:rsidR="00172312" w:rsidRPr="00097769" w:rsidRDefault="00172312" w:rsidP="00172312">
      <w:pPr>
        <w:spacing w:after="0"/>
        <w:jc w:val="both"/>
        <w:rPr>
          <w:rFonts w:cstheme="minorHAnsi"/>
          <w:b/>
          <w:iCs w:val="0"/>
          <w:noProof w:val="0"/>
          <w:szCs w:val="20"/>
          <w:lang w:eastAsia="ro-RO"/>
        </w:rPr>
      </w:pPr>
    </w:p>
    <w:p w:rsidR="00172312" w:rsidRPr="00097769" w:rsidRDefault="00172312" w:rsidP="00172312">
      <w:pPr>
        <w:spacing w:after="0"/>
        <w:jc w:val="both"/>
        <w:rPr>
          <w:rFonts w:cstheme="minorHAnsi"/>
          <w:b/>
          <w:iCs w:val="0"/>
          <w:noProof w:val="0"/>
          <w:szCs w:val="20"/>
          <w:lang w:eastAsia="ro-RO"/>
        </w:rPr>
      </w:pPr>
      <w:r w:rsidRPr="00097769">
        <w:rPr>
          <w:rFonts w:cstheme="minorHAnsi"/>
          <w:b/>
          <w:iCs w:val="0"/>
          <w:noProof w:val="0"/>
          <w:szCs w:val="20"/>
          <w:lang w:eastAsia="ro-RO"/>
        </w:rPr>
        <w:t>IX.3 – Schimbări demografice</w:t>
      </w:r>
    </w:p>
    <w:p w:rsidR="00172312" w:rsidRPr="00097769" w:rsidRDefault="00172312" w:rsidP="00172312">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172312" w:rsidRPr="00097769" w:rsidTr="00295471">
        <w:tc>
          <w:tcPr>
            <w:tcW w:w="9576" w:type="dxa"/>
          </w:tcPr>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p w:rsidR="00172312" w:rsidRPr="00097769" w:rsidRDefault="00172312" w:rsidP="00295471">
            <w:pPr>
              <w:spacing w:after="0"/>
              <w:rPr>
                <w:rFonts w:asciiTheme="minorHAnsi" w:hAnsiTheme="minorHAnsi" w:cstheme="minorHAnsi"/>
                <w:b/>
                <w:iCs w:val="0"/>
                <w:noProof w:val="0"/>
                <w:szCs w:val="20"/>
                <w:lang w:eastAsia="ro-RO"/>
              </w:rPr>
            </w:pPr>
          </w:p>
        </w:tc>
      </w:tr>
    </w:tbl>
    <w:p w:rsidR="00172312" w:rsidRPr="00097769" w:rsidRDefault="00172312" w:rsidP="00172312">
      <w:pPr>
        <w:spacing w:after="0"/>
        <w:jc w:val="both"/>
        <w:rPr>
          <w:rFonts w:cstheme="minorHAnsi"/>
          <w:b/>
          <w:iCs w:val="0"/>
          <w:noProof w:val="0"/>
          <w:szCs w:val="20"/>
          <w:lang w:eastAsia="ro-RO"/>
        </w:rPr>
      </w:pPr>
    </w:p>
    <w:p w:rsidR="00172312" w:rsidRPr="00097769" w:rsidRDefault="00172312" w:rsidP="00172312">
      <w:pPr>
        <w:spacing w:after="0"/>
        <w:rPr>
          <w:rFonts w:cstheme="minorHAnsi"/>
          <w:b/>
          <w:iCs w:val="0"/>
          <w:noProof w:val="0"/>
          <w:szCs w:val="20"/>
          <w:lang w:eastAsia="ro-RO"/>
        </w:rPr>
      </w:pPr>
    </w:p>
    <w:p w:rsidR="00172312" w:rsidRPr="00097769" w:rsidRDefault="00172312" w:rsidP="00295471">
      <w:pPr>
        <w:spacing w:after="120"/>
        <w:rPr>
          <w:rFonts w:cstheme="minorHAnsi"/>
          <w:iCs w:val="0"/>
          <w:noProof w:val="0"/>
          <w:szCs w:val="20"/>
          <w:lang w:eastAsia="ro-RO"/>
        </w:rPr>
      </w:pPr>
      <w:r w:rsidRPr="00097769">
        <w:rPr>
          <w:rFonts w:cstheme="minorHAnsi"/>
          <w:iCs w:val="0"/>
          <w:noProof w:val="0"/>
          <w:szCs w:val="20"/>
          <w:lang w:eastAsia="ro-RO"/>
        </w:rPr>
        <w:t>Semnătura Reprezentantului Legal: _____________________________</w:t>
      </w:r>
    </w:p>
    <w:p w:rsidR="00172312" w:rsidRPr="00097769" w:rsidRDefault="00172312" w:rsidP="00295471">
      <w:pPr>
        <w:spacing w:after="120"/>
        <w:rPr>
          <w:rFonts w:cstheme="minorHAnsi"/>
          <w:iCs w:val="0"/>
          <w:noProof w:val="0"/>
          <w:szCs w:val="20"/>
          <w:lang w:eastAsia="ro-RO"/>
        </w:rPr>
      </w:pPr>
      <w:r w:rsidRPr="00097769">
        <w:rPr>
          <w:rFonts w:cstheme="minorHAnsi"/>
          <w:iCs w:val="0"/>
          <w:noProof w:val="0"/>
          <w:szCs w:val="20"/>
          <w:lang w:eastAsia="ro-RO"/>
        </w:rPr>
        <w:t>Numele in clar: ____________________________________________</w:t>
      </w:r>
    </w:p>
    <w:p w:rsidR="00172312" w:rsidRPr="00097769" w:rsidRDefault="00172312" w:rsidP="00295471">
      <w:pPr>
        <w:spacing w:after="120"/>
        <w:rPr>
          <w:rFonts w:cstheme="minorHAnsi"/>
          <w:iCs w:val="0"/>
          <w:noProof w:val="0"/>
          <w:szCs w:val="20"/>
          <w:lang w:eastAsia="ro-RO"/>
        </w:rPr>
      </w:pPr>
      <w:r w:rsidRPr="00097769">
        <w:rPr>
          <w:rFonts w:cstheme="minorHAnsi"/>
          <w:iCs w:val="0"/>
          <w:noProof w:val="0"/>
          <w:szCs w:val="20"/>
          <w:lang w:eastAsia="ro-RO"/>
        </w:rPr>
        <w:t>Data: ______________________</w:t>
      </w:r>
    </w:p>
    <w:p w:rsidR="00172312" w:rsidRPr="00097769" w:rsidRDefault="00172312" w:rsidP="00172312">
      <w:pPr>
        <w:rPr>
          <w:lang w:eastAsia="ro-RO"/>
        </w:rPr>
      </w:pPr>
      <w:r w:rsidRPr="00097769">
        <w:rPr>
          <w:lang w:eastAsia="ro-RO"/>
        </w:rPr>
        <w:br w:type="page"/>
      </w:r>
    </w:p>
    <w:p w:rsidR="00172312" w:rsidRPr="00097769" w:rsidRDefault="00172312" w:rsidP="00172312">
      <w:pPr>
        <w:tabs>
          <w:tab w:val="left" w:pos="10032"/>
          <w:tab w:val="left" w:pos="10089"/>
        </w:tabs>
        <w:spacing w:after="0"/>
        <w:rPr>
          <w:rFonts w:cstheme="minorHAnsi"/>
          <w:b/>
          <w:iCs w:val="0"/>
          <w:noProof w:val="0"/>
          <w:sz w:val="24"/>
          <w:szCs w:val="20"/>
          <w:lang w:eastAsia="en-US"/>
        </w:rPr>
      </w:pPr>
      <w:r w:rsidRPr="00097769">
        <w:rPr>
          <w:rFonts w:cstheme="minorHAnsi"/>
          <w:b/>
          <w:bCs/>
          <w:iCs w:val="0"/>
          <w:noProof w:val="0"/>
          <w:sz w:val="24"/>
          <w:szCs w:val="20"/>
          <w:lang w:eastAsia="en-US"/>
        </w:rPr>
        <w:lastRenderedPageBreak/>
        <w:t>B</w:t>
      </w:r>
      <w:r w:rsidRPr="00097769">
        <w:rPr>
          <w:rFonts w:cstheme="minorHAnsi"/>
          <w:b/>
          <w:iCs w:val="0"/>
          <w:noProof w:val="0"/>
          <w:sz w:val="24"/>
          <w:szCs w:val="20"/>
          <w:lang w:eastAsia="en-US"/>
        </w:rPr>
        <w:t xml:space="preserve"> - Raport privind durabilitatea investiţiei</w:t>
      </w:r>
    </w:p>
    <w:p w:rsidR="00947BD3" w:rsidRPr="00097769" w:rsidRDefault="00947BD3" w:rsidP="00172312">
      <w:pPr>
        <w:tabs>
          <w:tab w:val="left" w:pos="10032"/>
          <w:tab w:val="left" w:pos="10089"/>
        </w:tabs>
        <w:spacing w:after="0"/>
        <w:rPr>
          <w:rFonts w:cstheme="minorHAnsi"/>
          <w:b/>
          <w:iCs w:val="0"/>
          <w:noProof w:val="0"/>
          <w:sz w:val="24"/>
          <w:szCs w:val="20"/>
          <w:lang w:eastAsia="en-US"/>
        </w:rPr>
      </w:pPr>
    </w:p>
    <w:p w:rsidR="00172312" w:rsidRPr="00097769" w:rsidRDefault="00172312" w:rsidP="00172312">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172312" w:rsidRPr="00097769" w:rsidTr="00295471">
        <w:tc>
          <w:tcPr>
            <w:tcW w:w="1509" w:type="pct"/>
          </w:tcPr>
          <w:p w:rsidR="00172312" w:rsidRPr="00097769" w:rsidRDefault="00172312" w:rsidP="00295471">
            <w:pPr>
              <w:spacing w:after="0"/>
              <w:rPr>
                <w:rFonts w:cstheme="minorHAnsi"/>
                <w:b/>
                <w:iCs w:val="0"/>
                <w:noProof w:val="0"/>
                <w:szCs w:val="20"/>
                <w:lang w:eastAsia="en-US"/>
              </w:rPr>
            </w:pPr>
            <w:r w:rsidRPr="00097769">
              <w:rPr>
                <w:rFonts w:cstheme="minorHAnsi"/>
                <w:b/>
                <w:iCs w:val="0"/>
                <w:noProof w:val="0"/>
                <w:szCs w:val="20"/>
                <w:lang w:eastAsia="en-US"/>
              </w:rPr>
              <w:t>Prioritate de intervenţie</w:t>
            </w:r>
          </w:p>
        </w:tc>
        <w:tc>
          <w:tcPr>
            <w:tcW w:w="3491" w:type="pct"/>
          </w:tcPr>
          <w:p w:rsidR="00172312" w:rsidRPr="00097769" w:rsidRDefault="00172312" w:rsidP="00295471">
            <w:pPr>
              <w:spacing w:after="0"/>
              <w:rPr>
                <w:rFonts w:cstheme="minorHAnsi"/>
                <w:iCs w:val="0"/>
                <w:noProof w:val="0"/>
                <w:szCs w:val="20"/>
                <w:lang w:eastAsia="en-US"/>
              </w:rPr>
            </w:pPr>
          </w:p>
        </w:tc>
      </w:tr>
    </w:tbl>
    <w:p w:rsidR="00172312" w:rsidRPr="00097769" w:rsidRDefault="00172312" w:rsidP="00172312">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172312" w:rsidRPr="00097769" w:rsidTr="00295471">
        <w:tc>
          <w:tcPr>
            <w:tcW w:w="2420" w:type="pct"/>
          </w:tcPr>
          <w:p w:rsidR="00172312" w:rsidRPr="00097769" w:rsidRDefault="00172312" w:rsidP="00295471">
            <w:pPr>
              <w:spacing w:before="120" w:after="120"/>
              <w:rPr>
                <w:rFonts w:cstheme="minorHAnsi"/>
                <w:b/>
                <w:iCs w:val="0"/>
                <w:noProof w:val="0"/>
                <w:szCs w:val="20"/>
                <w:lang w:eastAsia="en-US"/>
              </w:rPr>
            </w:pPr>
            <w:r w:rsidRPr="00097769">
              <w:rPr>
                <w:rFonts w:cstheme="minorHAnsi"/>
                <w:b/>
                <w:iCs w:val="0"/>
                <w:noProof w:val="0"/>
                <w:szCs w:val="20"/>
                <w:lang w:eastAsia="en-US"/>
              </w:rPr>
              <w:t xml:space="preserve">1. Raport nr. ……….privind durabilitatea investiţiei </w:t>
            </w:r>
          </w:p>
        </w:tc>
        <w:tc>
          <w:tcPr>
            <w:tcW w:w="2580" w:type="pct"/>
          </w:tcPr>
          <w:p w:rsidR="00172312" w:rsidRPr="00097769" w:rsidRDefault="00172312" w:rsidP="00295471">
            <w:pPr>
              <w:spacing w:before="120" w:after="120"/>
              <w:rPr>
                <w:rFonts w:cstheme="minorHAnsi"/>
                <w:b/>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b/>
                <w:iCs w:val="0"/>
                <w:noProof w:val="0"/>
                <w:szCs w:val="20"/>
                <w:lang w:eastAsia="en-US"/>
              </w:rPr>
            </w:pPr>
            <w:r w:rsidRPr="00097769">
              <w:rPr>
                <w:rFonts w:cstheme="minorHAnsi"/>
                <w:b/>
                <w:iCs w:val="0"/>
                <w:noProof w:val="0"/>
                <w:szCs w:val="20"/>
                <w:lang w:eastAsia="en-US"/>
              </w:rPr>
              <w:t>2. Perioada de referinţă</w:t>
            </w:r>
          </w:p>
        </w:tc>
        <w:tc>
          <w:tcPr>
            <w:tcW w:w="2580" w:type="pct"/>
          </w:tcPr>
          <w:p w:rsidR="00172312" w:rsidRPr="00097769" w:rsidRDefault="00172312" w:rsidP="00295471">
            <w:pPr>
              <w:spacing w:before="120" w:after="120"/>
              <w:rPr>
                <w:rFonts w:cstheme="minorHAnsi"/>
                <w:b/>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b/>
                <w:iCs w:val="0"/>
                <w:noProof w:val="0"/>
                <w:szCs w:val="20"/>
                <w:lang w:eastAsia="en-US"/>
              </w:rPr>
              <w:t>3.</w:t>
            </w:r>
            <w:r w:rsidRPr="00097769">
              <w:rPr>
                <w:rFonts w:cstheme="minorHAnsi"/>
                <w:iCs w:val="0"/>
                <w:noProof w:val="0"/>
                <w:szCs w:val="20"/>
                <w:lang w:eastAsia="en-US"/>
              </w:rPr>
              <w:t xml:space="preserve"> </w:t>
            </w:r>
            <w:r w:rsidRPr="00097769">
              <w:rPr>
                <w:rFonts w:cstheme="minorHAnsi"/>
                <w:b/>
                <w:iCs w:val="0"/>
                <w:noProof w:val="0"/>
                <w:szCs w:val="20"/>
                <w:lang w:eastAsia="en-US"/>
              </w:rPr>
              <w:t>Informaţii despre beneficiar</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iCs w:val="0"/>
                <w:noProof w:val="0"/>
                <w:szCs w:val="20"/>
                <w:lang w:eastAsia="en-US"/>
              </w:rPr>
              <w:t xml:space="preserve">Denumire </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iCs w:val="0"/>
                <w:noProof w:val="0"/>
                <w:szCs w:val="20"/>
                <w:lang w:eastAsia="en-US"/>
              </w:rPr>
              <w:t>Adresă, telefon, fax</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iCs w:val="0"/>
                <w:noProof w:val="0"/>
                <w:szCs w:val="20"/>
                <w:lang w:eastAsia="en-US"/>
              </w:rPr>
              <w:t>Reprezentant legal/ persoana de contact</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b/>
                <w:iCs w:val="0"/>
                <w:noProof w:val="0"/>
                <w:szCs w:val="20"/>
                <w:lang w:eastAsia="en-US"/>
              </w:rPr>
            </w:pPr>
            <w:r w:rsidRPr="00097769">
              <w:rPr>
                <w:rFonts w:cstheme="minorHAnsi"/>
                <w:b/>
                <w:iCs w:val="0"/>
                <w:noProof w:val="0"/>
                <w:szCs w:val="20"/>
                <w:lang w:eastAsia="en-US"/>
              </w:rPr>
              <w:t>4.</w:t>
            </w:r>
            <w:r w:rsidRPr="00097769">
              <w:rPr>
                <w:rFonts w:cstheme="minorHAnsi"/>
                <w:iCs w:val="0"/>
                <w:noProof w:val="0"/>
                <w:szCs w:val="20"/>
                <w:lang w:eastAsia="en-US"/>
              </w:rPr>
              <w:t xml:space="preserve"> </w:t>
            </w:r>
            <w:r w:rsidRPr="00097769">
              <w:rPr>
                <w:rFonts w:cstheme="minorHAnsi"/>
                <w:b/>
                <w:iCs w:val="0"/>
                <w:noProof w:val="0"/>
                <w:szCs w:val="20"/>
                <w:lang w:eastAsia="en-US"/>
              </w:rPr>
              <w:t>Detalii despre proiect</w:t>
            </w:r>
          </w:p>
        </w:tc>
        <w:tc>
          <w:tcPr>
            <w:tcW w:w="2580" w:type="pct"/>
          </w:tcPr>
          <w:p w:rsidR="00172312" w:rsidRPr="00097769" w:rsidRDefault="00172312" w:rsidP="00295471">
            <w:pPr>
              <w:spacing w:before="120" w:after="120"/>
              <w:rPr>
                <w:rFonts w:cstheme="minorHAnsi"/>
                <w:b/>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iCs w:val="0"/>
                <w:noProof w:val="0"/>
                <w:szCs w:val="20"/>
                <w:lang w:eastAsia="en-US"/>
              </w:rPr>
              <w:t>Cod SMIS</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rPr>
                <w:rFonts w:cstheme="minorHAnsi"/>
                <w:iCs w:val="0"/>
                <w:noProof w:val="0"/>
                <w:szCs w:val="20"/>
                <w:lang w:eastAsia="en-US"/>
              </w:rPr>
            </w:pPr>
            <w:r w:rsidRPr="00097769">
              <w:rPr>
                <w:rFonts w:cstheme="minorHAnsi"/>
                <w:iCs w:val="0"/>
                <w:noProof w:val="0"/>
                <w:szCs w:val="20"/>
                <w:lang w:eastAsia="en-US"/>
              </w:rPr>
              <w:t>Denumirea proiectului</w:t>
            </w:r>
          </w:p>
        </w:tc>
        <w:tc>
          <w:tcPr>
            <w:tcW w:w="2580" w:type="pct"/>
          </w:tcPr>
          <w:p w:rsidR="00172312" w:rsidRPr="00097769" w:rsidRDefault="00172312" w:rsidP="00295471">
            <w:pPr>
              <w:spacing w:before="120" w:after="12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outlineLvl w:val="0"/>
              <w:rPr>
                <w:rFonts w:cstheme="minorHAnsi"/>
                <w:iCs w:val="0"/>
                <w:noProof w:val="0"/>
                <w:szCs w:val="20"/>
                <w:lang w:eastAsia="en-US"/>
              </w:rPr>
            </w:pPr>
            <w:r w:rsidRPr="00097769">
              <w:rPr>
                <w:rFonts w:cstheme="minorHAnsi"/>
                <w:iCs w:val="0"/>
                <w:noProof w:val="0"/>
                <w:szCs w:val="20"/>
                <w:lang w:eastAsia="en-US"/>
              </w:rPr>
              <w:t>Numărul contractului de finanţare</w:t>
            </w:r>
          </w:p>
        </w:tc>
        <w:tc>
          <w:tcPr>
            <w:tcW w:w="2580" w:type="pct"/>
          </w:tcPr>
          <w:p w:rsidR="00172312" w:rsidRPr="00097769" w:rsidRDefault="00172312" w:rsidP="00295471">
            <w:pPr>
              <w:spacing w:before="120" w:after="120"/>
              <w:ind w:firstLine="720"/>
              <w:outlineLvl w:val="0"/>
              <w:rPr>
                <w:rFonts w:cstheme="minorHAnsi"/>
                <w:iCs w:val="0"/>
                <w:noProof w:val="0"/>
                <w:szCs w:val="20"/>
                <w:lang w:eastAsia="en-US"/>
              </w:rPr>
            </w:pPr>
          </w:p>
        </w:tc>
      </w:tr>
      <w:tr w:rsidR="00172312" w:rsidRPr="00097769" w:rsidTr="00295471">
        <w:tc>
          <w:tcPr>
            <w:tcW w:w="2420" w:type="pct"/>
          </w:tcPr>
          <w:p w:rsidR="00172312" w:rsidRPr="00097769" w:rsidRDefault="00172312" w:rsidP="00295471">
            <w:pPr>
              <w:spacing w:before="120" w:after="120"/>
              <w:outlineLvl w:val="0"/>
              <w:rPr>
                <w:rFonts w:cstheme="minorHAnsi"/>
                <w:iCs w:val="0"/>
                <w:noProof w:val="0"/>
                <w:szCs w:val="20"/>
                <w:lang w:eastAsia="en-US"/>
              </w:rPr>
            </w:pPr>
            <w:r w:rsidRPr="00097769">
              <w:rPr>
                <w:rFonts w:cstheme="minorHAnsi"/>
                <w:iCs w:val="0"/>
                <w:noProof w:val="0"/>
                <w:szCs w:val="20"/>
                <w:lang w:eastAsia="en-US"/>
              </w:rPr>
              <w:t>Localizarea geografică a proiectului: (regiune, judeţ, localitate, adresa)</w:t>
            </w:r>
          </w:p>
        </w:tc>
        <w:tc>
          <w:tcPr>
            <w:tcW w:w="2580" w:type="pct"/>
          </w:tcPr>
          <w:p w:rsidR="00172312" w:rsidRPr="00097769" w:rsidRDefault="00172312" w:rsidP="00295471">
            <w:pPr>
              <w:spacing w:before="120" w:after="120"/>
              <w:outlineLvl w:val="0"/>
              <w:rPr>
                <w:rFonts w:cstheme="minorHAnsi"/>
                <w:iCs w:val="0"/>
                <w:noProof w:val="0"/>
                <w:szCs w:val="20"/>
                <w:lang w:eastAsia="en-US"/>
              </w:rPr>
            </w:pPr>
          </w:p>
        </w:tc>
      </w:tr>
    </w:tbl>
    <w:p w:rsidR="00172312" w:rsidRPr="00097769" w:rsidRDefault="00172312" w:rsidP="00172312">
      <w:pPr>
        <w:spacing w:after="0"/>
        <w:rPr>
          <w:rFonts w:cstheme="minorHAnsi"/>
          <w:iCs w:val="0"/>
          <w:noProof w:val="0"/>
          <w:szCs w:val="20"/>
          <w:lang w:eastAsia="en-US"/>
        </w:rPr>
      </w:pPr>
    </w:p>
    <w:p w:rsidR="00172312" w:rsidRPr="00097769" w:rsidRDefault="00172312" w:rsidP="00172312">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172312" w:rsidRPr="00097769" w:rsidTr="00295471">
        <w:tc>
          <w:tcPr>
            <w:tcW w:w="5000" w:type="pct"/>
          </w:tcPr>
          <w:p w:rsidR="00172312" w:rsidRPr="00097769" w:rsidRDefault="00172312" w:rsidP="00295471">
            <w:pPr>
              <w:spacing w:before="120" w:after="0"/>
              <w:rPr>
                <w:rFonts w:cstheme="minorHAnsi"/>
                <w:iCs w:val="0"/>
                <w:noProof w:val="0"/>
                <w:szCs w:val="20"/>
                <w:lang w:eastAsia="en-US"/>
              </w:rPr>
            </w:pPr>
            <w:r w:rsidRPr="00097769">
              <w:rPr>
                <w:rFonts w:cstheme="minorHAnsi"/>
                <w:iCs w:val="0"/>
                <w:noProof w:val="0"/>
                <w:szCs w:val="20"/>
                <w:lang w:eastAsia="en-US"/>
              </w:rPr>
              <w:t xml:space="preserve">Proiectul menţionat mai sus </w:t>
            </w:r>
            <w:r w:rsidRPr="00097769">
              <w:rPr>
                <w:rFonts w:cstheme="minorHAnsi"/>
                <w:b/>
                <w:iCs w:val="0"/>
                <w:noProof w:val="0"/>
                <w:szCs w:val="20"/>
                <w:lang w:eastAsia="en-US"/>
              </w:rPr>
              <w:t>a suferit/ nu a suferit</w:t>
            </w:r>
            <w:r w:rsidRPr="00097769">
              <w:rPr>
                <w:rFonts w:cstheme="minorHAnsi"/>
                <w:iCs w:val="0"/>
                <w:noProof w:val="0"/>
                <w:szCs w:val="20"/>
                <w:lang w:eastAsia="en-US"/>
              </w:rPr>
              <w:t xml:space="preserve"> o modificare substanţială, conform art. 71 din Regulament (UE) nr. 1303/2013 privind durabilitatea operaiunilor astfel:</w:t>
            </w:r>
          </w:p>
          <w:p w:rsidR="00172312" w:rsidRPr="00097769" w:rsidRDefault="00172312" w:rsidP="006C0D3C">
            <w:pPr>
              <w:numPr>
                <w:ilvl w:val="0"/>
                <w:numId w:val="6"/>
              </w:numPr>
              <w:spacing w:before="120" w:after="0"/>
              <w:jc w:val="both"/>
              <w:rPr>
                <w:rFonts w:cstheme="minorHAnsi"/>
                <w:iCs w:val="0"/>
                <w:noProof w:val="0"/>
                <w:szCs w:val="20"/>
                <w:lang w:eastAsia="en-US"/>
              </w:rPr>
            </w:pPr>
            <w:r w:rsidRPr="00097769">
              <w:rPr>
                <w:rFonts w:cstheme="minorHAnsi"/>
                <w:b/>
                <w:iCs w:val="0"/>
                <w:noProof w:val="0"/>
                <w:szCs w:val="20"/>
                <w:lang w:eastAsia="en-US"/>
              </w:rPr>
              <w:t xml:space="preserve">În cazul </w:t>
            </w:r>
            <w:r w:rsidRPr="00097769">
              <w:rPr>
                <w:rFonts w:cstheme="minorHAnsi"/>
                <w:b/>
                <w:bCs/>
                <w:iCs w:val="0"/>
                <w:noProof w:val="0"/>
                <w:szCs w:val="20"/>
                <w:lang w:eastAsia="en-US"/>
              </w:rPr>
              <w:t>unei operațiuni constând în investiții în infrastructură sau producție</w:t>
            </w:r>
            <w:r w:rsidRPr="00097769">
              <w:rPr>
                <w:rFonts w:cstheme="minorHAnsi"/>
                <w:iCs w:val="0"/>
                <w:noProof w:val="0"/>
                <w:szCs w:val="20"/>
                <w:lang w:eastAsia="en-US"/>
              </w:rPr>
              <w:t>:</w:t>
            </w:r>
          </w:p>
          <w:p w:rsidR="00172312" w:rsidRPr="00097769" w:rsidRDefault="00172312" w:rsidP="00295471">
            <w:pPr>
              <w:spacing w:before="120" w:after="0"/>
              <w:ind w:left="735"/>
              <w:jc w:val="both"/>
              <w:rPr>
                <w:rFonts w:cstheme="minorHAnsi"/>
                <w:iCs w:val="0"/>
                <w:noProof w:val="0"/>
                <w:szCs w:val="20"/>
                <w:lang w:eastAsia="en-US"/>
              </w:rPr>
            </w:pPr>
            <w:r w:rsidRPr="00097769">
              <w:rPr>
                <w:rFonts w:cstheme="minorHAnsi"/>
                <w:bCs/>
                <w:i/>
                <w:iCs w:val="0"/>
                <w:noProof w:val="0"/>
                <w:szCs w:val="20"/>
                <w:lang w:eastAsia="en-US"/>
              </w:rPr>
              <w:t xml:space="preserve">Prin încetarea sau </w:t>
            </w:r>
            <w:r w:rsidRPr="00097769">
              <w:rPr>
                <w:rFonts w:cstheme="minorHAnsi"/>
                <w:b/>
                <w:bCs/>
                <w:i/>
                <w:iCs w:val="0"/>
                <w:noProof w:val="0"/>
                <w:szCs w:val="20"/>
                <w:lang w:eastAsia="en-US"/>
              </w:rPr>
              <w:t>delocatizarea unei activități productive în afara zonei vizate de program</w:t>
            </w:r>
            <w:r w:rsidRPr="00097769">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172312" w:rsidRPr="00097769" w:rsidRDefault="00172312" w:rsidP="00295471">
            <w:pPr>
              <w:overflowPunct w:val="0"/>
              <w:spacing w:before="120" w:after="0"/>
              <w:textAlignment w:val="baseline"/>
              <w:rPr>
                <w:rFonts w:cstheme="minorHAnsi"/>
                <w:i/>
                <w:iCs w:val="0"/>
                <w:noProof w:val="0"/>
                <w:szCs w:val="20"/>
                <w:lang w:eastAsia="en-US"/>
              </w:rPr>
            </w:pPr>
            <w:r w:rsidRPr="00097769">
              <w:rPr>
                <w:rFonts w:cstheme="minorHAnsi"/>
                <w:i/>
                <w:iCs w:val="0"/>
                <w:noProof w:val="0"/>
                <w:szCs w:val="20"/>
                <w:lang w:eastAsia="en-US"/>
              </w:rPr>
              <w:t>Detalii privind modificarea (daca este cazul)</w:t>
            </w:r>
          </w:p>
          <w:p w:rsidR="00172312" w:rsidRPr="00097769" w:rsidRDefault="00172312" w:rsidP="00295471">
            <w:pPr>
              <w:spacing w:before="120" w:after="0"/>
              <w:ind w:left="360"/>
              <w:rPr>
                <w:rFonts w:cstheme="minorHAnsi"/>
                <w:iCs w:val="0"/>
                <w:noProof w:val="0"/>
                <w:szCs w:val="20"/>
                <w:lang w:eastAsia="en-US"/>
              </w:rPr>
            </w:pPr>
          </w:p>
          <w:p w:rsidR="00172312" w:rsidRPr="00097769" w:rsidRDefault="00172312" w:rsidP="006C0D3C">
            <w:pPr>
              <w:numPr>
                <w:ilvl w:val="0"/>
                <w:numId w:val="6"/>
              </w:numPr>
              <w:spacing w:before="120" w:after="0"/>
              <w:jc w:val="both"/>
              <w:rPr>
                <w:rFonts w:cstheme="minorHAnsi"/>
                <w:iCs w:val="0"/>
                <w:noProof w:val="0"/>
                <w:szCs w:val="20"/>
                <w:lang w:eastAsia="en-US"/>
              </w:rPr>
            </w:pPr>
            <w:r w:rsidRPr="00097769">
              <w:rPr>
                <w:rFonts w:cstheme="minorHAnsi"/>
                <w:bCs/>
                <w:iCs w:val="0"/>
                <w:noProof w:val="0"/>
                <w:szCs w:val="20"/>
                <w:lang w:eastAsia="en-US"/>
              </w:rPr>
              <w:t>In cazul unei operațiuni constând în investiții în infrastructură sau producție</w:t>
            </w:r>
            <w:r w:rsidRPr="00097769" w:rsidDel="00B859A6">
              <w:rPr>
                <w:rFonts w:cstheme="minorHAnsi"/>
                <w:iCs w:val="0"/>
                <w:noProof w:val="0"/>
                <w:szCs w:val="20"/>
                <w:lang w:eastAsia="en-US"/>
              </w:rPr>
              <w:t xml:space="preserve"> </w:t>
            </w:r>
            <w:r w:rsidRPr="00097769">
              <w:rPr>
                <w:rFonts w:cstheme="minorHAnsi"/>
                <w:iCs w:val="0"/>
                <w:noProof w:val="0"/>
                <w:szCs w:val="20"/>
                <w:lang w:eastAsia="en-US"/>
              </w:rPr>
              <w:t>î</w:t>
            </w:r>
            <w:r w:rsidRPr="00097769">
              <w:rPr>
                <w:rFonts w:cstheme="minorHAnsi"/>
                <w:bCs/>
                <w:iCs w:val="0"/>
                <w:noProof w:val="0"/>
                <w:szCs w:val="20"/>
                <w:lang w:eastAsia="en-US"/>
              </w:rPr>
              <w:t xml:space="preserve">n cazul în care beneficiarul este un IMM, activitatea desfășurată este </w:t>
            </w:r>
            <w:r w:rsidRPr="00097769">
              <w:rPr>
                <w:rFonts w:cstheme="minorHAnsi"/>
                <w:b/>
                <w:bCs/>
                <w:iCs w:val="0"/>
                <w:noProof w:val="0"/>
                <w:szCs w:val="20"/>
                <w:lang w:eastAsia="en-US"/>
              </w:rPr>
              <w:t>delocalizată în afara Unuinii Europene</w:t>
            </w:r>
            <w:r w:rsidRPr="00097769" w:rsidDel="00B859A6">
              <w:rPr>
                <w:rFonts w:cstheme="minorHAnsi"/>
                <w:iCs w:val="0"/>
                <w:noProof w:val="0"/>
                <w:szCs w:val="20"/>
                <w:lang w:eastAsia="en-US"/>
              </w:rPr>
              <w:t xml:space="preserve"> </w:t>
            </w:r>
          </w:p>
          <w:p w:rsidR="00172312" w:rsidRPr="00097769" w:rsidRDefault="00172312" w:rsidP="00295471">
            <w:pPr>
              <w:overflowPunct w:val="0"/>
              <w:spacing w:before="120" w:after="0"/>
              <w:textAlignment w:val="baseline"/>
              <w:rPr>
                <w:rFonts w:cstheme="minorHAnsi"/>
                <w:i/>
                <w:iCs w:val="0"/>
                <w:noProof w:val="0"/>
                <w:szCs w:val="20"/>
                <w:lang w:eastAsia="en-US"/>
              </w:rPr>
            </w:pPr>
            <w:r w:rsidRPr="00097769">
              <w:rPr>
                <w:rFonts w:cstheme="minorHAnsi"/>
                <w:i/>
                <w:iCs w:val="0"/>
                <w:noProof w:val="0"/>
                <w:szCs w:val="20"/>
                <w:lang w:eastAsia="en-US"/>
              </w:rPr>
              <w:t>Detalii privind modificarea (daca este cazul)</w:t>
            </w:r>
          </w:p>
          <w:p w:rsidR="00172312" w:rsidRPr="00097769" w:rsidRDefault="00172312" w:rsidP="00295471">
            <w:pPr>
              <w:spacing w:before="120" w:after="0"/>
              <w:ind w:left="735"/>
              <w:jc w:val="both"/>
              <w:rPr>
                <w:rFonts w:cstheme="minorHAnsi"/>
                <w:iCs w:val="0"/>
                <w:noProof w:val="0"/>
                <w:szCs w:val="20"/>
                <w:lang w:eastAsia="en-US"/>
              </w:rPr>
            </w:pPr>
          </w:p>
          <w:p w:rsidR="00172312" w:rsidRPr="00097769" w:rsidRDefault="00172312" w:rsidP="006C0D3C">
            <w:pPr>
              <w:numPr>
                <w:ilvl w:val="0"/>
                <w:numId w:val="6"/>
              </w:numPr>
              <w:spacing w:before="120" w:after="0"/>
              <w:jc w:val="both"/>
              <w:rPr>
                <w:rFonts w:cstheme="minorHAnsi"/>
                <w:iCs w:val="0"/>
                <w:noProof w:val="0"/>
                <w:szCs w:val="20"/>
                <w:lang w:eastAsia="en-US"/>
              </w:rPr>
            </w:pPr>
            <w:r w:rsidRPr="00097769">
              <w:rPr>
                <w:rFonts w:cstheme="minorHAnsi"/>
                <w:bCs/>
                <w:iCs w:val="0"/>
                <w:noProof w:val="0"/>
                <w:szCs w:val="20"/>
                <w:lang w:eastAsia="en-US"/>
              </w:rPr>
              <w:t xml:space="preserve">În cazul operațiunilor care </w:t>
            </w:r>
            <w:r w:rsidRPr="00097769">
              <w:rPr>
                <w:rFonts w:cstheme="minorHAnsi"/>
                <w:b/>
                <w:bCs/>
                <w:iCs w:val="0"/>
                <w:noProof w:val="0"/>
                <w:szCs w:val="20"/>
                <w:lang w:eastAsia="en-US"/>
              </w:rPr>
              <w:t>nu</w:t>
            </w:r>
            <w:r w:rsidRPr="00097769">
              <w:rPr>
                <w:rFonts w:cstheme="minorHAnsi"/>
                <w:bCs/>
                <w:iCs w:val="0"/>
                <w:noProof w:val="0"/>
                <w:szCs w:val="20"/>
                <w:lang w:eastAsia="en-US"/>
              </w:rPr>
              <w:t xml:space="preserve"> constau în investiții în infrastructură sau producție </w:t>
            </w:r>
            <w:r w:rsidRPr="00097769">
              <w:rPr>
                <w:rFonts w:cstheme="minorHAnsi"/>
                <w:b/>
                <w:bCs/>
                <w:iCs w:val="0"/>
                <w:noProof w:val="0"/>
                <w:szCs w:val="20"/>
                <w:lang w:eastAsia="en-US"/>
              </w:rPr>
              <w:t>nu</w:t>
            </w:r>
            <w:r w:rsidRPr="00097769">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172312" w:rsidRPr="00097769" w:rsidRDefault="00172312" w:rsidP="00295471">
            <w:pPr>
              <w:overflowPunct w:val="0"/>
              <w:spacing w:before="120" w:after="0"/>
              <w:textAlignment w:val="baseline"/>
              <w:rPr>
                <w:rFonts w:cstheme="minorHAnsi"/>
                <w:i/>
                <w:iCs w:val="0"/>
                <w:noProof w:val="0"/>
                <w:szCs w:val="20"/>
                <w:lang w:eastAsia="en-US"/>
              </w:rPr>
            </w:pPr>
            <w:r w:rsidRPr="00097769">
              <w:rPr>
                <w:rFonts w:cstheme="minorHAnsi"/>
                <w:i/>
                <w:iCs w:val="0"/>
                <w:noProof w:val="0"/>
                <w:szCs w:val="20"/>
                <w:lang w:eastAsia="en-US"/>
              </w:rPr>
              <w:t>Detalii privind modificarea (daca este cazul)</w:t>
            </w:r>
          </w:p>
          <w:p w:rsidR="00172312" w:rsidRPr="00097769" w:rsidRDefault="00172312" w:rsidP="00295471">
            <w:pPr>
              <w:spacing w:before="120" w:after="0"/>
              <w:ind w:left="735"/>
              <w:rPr>
                <w:rFonts w:cstheme="minorHAnsi"/>
                <w:iCs w:val="0"/>
                <w:noProof w:val="0"/>
                <w:szCs w:val="20"/>
                <w:lang w:eastAsia="en-US"/>
              </w:rPr>
            </w:pPr>
          </w:p>
          <w:p w:rsidR="00172312" w:rsidRPr="00097769" w:rsidRDefault="00172312" w:rsidP="00295471">
            <w:pPr>
              <w:spacing w:after="0"/>
              <w:rPr>
                <w:rFonts w:cstheme="minorHAnsi"/>
                <w:bCs/>
                <w:noProof w:val="0"/>
                <w:szCs w:val="20"/>
                <w:lang w:eastAsia="en-US"/>
              </w:rPr>
            </w:pPr>
            <w:r w:rsidRPr="00097769">
              <w:rPr>
                <w:rFonts w:cstheme="minorHAnsi"/>
                <w:bCs/>
                <w:noProof w:val="0"/>
                <w:szCs w:val="20"/>
                <w:lang w:eastAsia="en-US"/>
              </w:rPr>
              <w:t>Clădirile reabilitate/modernizate, echipamentele/bunurile achiziţionate în cadrul proiectului cu finanţare POR au făcut/fac obiectul unei ipoteci bancare?</w:t>
            </w:r>
          </w:p>
          <w:p w:rsidR="00172312" w:rsidRPr="00097769" w:rsidRDefault="00172312" w:rsidP="00295471">
            <w:pPr>
              <w:spacing w:after="0"/>
              <w:rPr>
                <w:rFonts w:cstheme="minorHAnsi"/>
                <w:bCs/>
                <w:noProof w:val="0"/>
                <w:szCs w:val="20"/>
                <w:lang w:eastAsia="en-US"/>
              </w:rPr>
            </w:pPr>
          </w:p>
          <w:p w:rsidR="00172312" w:rsidRPr="00097769" w:rsidRDefault="00172312" w:rsidP="00295471">
            <w:pPr>
              <w:spacing w:after="0"/>
              <w:rPr>
                <w:rFonts w:cstheme="minorHAnsi"/>
                <w:bCs/>
                <w:noProof w:val="0"/>
                <w:szCs w:val="20"/>
                <w:lang w:val="fr-BE" w:eastAsia="en-US"/>
              </w:rPr>
            </w:pPr>
            <w:r w:rsidRPr="00097769">
              <w:rPr>
                <w:rFonts w:cstheme="minorHAnsi"/>
                <w:bCs/>
                <w:noProof w:val="0"/>
                <w:szCs w:val="20"/>
                <w:lang w:val="fr-BE" w:eastAsia="en-US"/>
              </w:rPr>
              <w:lastRenderedPageBreak/>
              <w:t>* În caz afirmativ se va menţiona nr contractului, perioada de valabilitate, obiectul contractului, etc.</w:t>
            </w:r>
          </w:p>
        </w:tc>
      </w:tr>
    </w:tbl>
    <w:p w:rsidR="00172312" w:rsidRPr="00097769" w:rsidRDefault="00172312" w:rsidP="00172312">
      <w:pPr>
        <w:spacing w:before="120" w:after="0"/>
        <w:rPr>
          <w:rFonts w:cstheme="minorHAnsi"/>
          <w:iCs w:val="0"/>
          <w:noProof w:val="0"/>
          <w:szCs w:val="20"/>
          <w:lang w:eastAsia="en-US"/>
        </w:rPr>
      </w:pPr>
    </w:p>
    <w:p w:rsidR="00172312" w:rsidRPr="00097769" w:rsidRDefault="00172312" w:rsidP="006C0D3C">
      <w:pPr>
        <w:keepNext/>
        <w:numPr>
          <w:ilvl w:val="1"/>
          <w:numId w:val="6"/>
        </w:numPr>
        <w:spacing w:after="0"/>
        <w:outlineLvl w:val="1"/>
        <w:rPr>
          <w:rFonts w:cstheme="minorHAnsi"/>
          <w:b/>
          <w:iCs w:val="0"/>
          <w:noProof w:val="0"/>
          <w:color w:val="000000"/>
          <w:szCs w:val="20"/>
          <w:lang w:eastAsia="en-US"/>
        </w:rPr>
      </w:pPr>
      <w:r w:rsidRPr="00097769">
        <w:rPr>
          <w:rFonts w:cstheme="minorHAnsi"/>
          <w:b/>
          <w:iCs w:val="0"/>
          <w:noProof w:val="0"/>
          <w:color w:val="000000"/>
          <w:szCs w:val="20"/>
          <w:lang w:eastAsia="en-US"/>
        </w:rPr>
        <w:t>STADIU POST-IMPLEMENTARE AL PROIECTULUI</w:t>
      </w:r>
    </w:p>
    <w:p w:rsidR="00172312" w:rsidRPr="00097769" w:rsidRDefault="00172312" w:rsidP="006C0D3C">
      <w:pPr>
        <w:keepNext/>
        <w:numPr>
          <w:ilvl w:val="0"/>
          <w:numId w:val="5"/>
        </w:numPr>
        <w:spacing w:after="0"/>
        <w:outlineLvl w:val="1"/>
        <w:rPr>
          <w:rFonts w:cstheme="minorHAnsi"/>
          <w:b/>
          <w:iCs w:val="0"/>
          <w:noProof w:val="0"/>
          <w:color w:val="000000"/>
          <w:szCs w:val="20"/>
          <w:lang w:eastAsia="en-US"/>
        </w:rPr>
      </w:pPr>
      <w:r w:rsidRPr="00097769">
        <w:rPr>
          <w:rFonts w:cstheme="minorHAnsi"/>
          <w:iCs w:val="0"/>
          <w:noProof w:val="0"/>
          <w:color w:val="000000"/>
          <w:szCs w:val="20"/>
          <w:lang w:eastAsia="en-US"/>
        </w:rPr>
        <w:t>Se ataşează documente doveditoare cu privire la gradul de mentinere a indicatorilor</w:t>
      </w:r>
      <w:r w:rsidRPr="00097769">
        <w:rPr>
          <w:rFonts w:cstheme="minorHAnsi"/>
          <w:b/>
          <w:iCs w:val="0"/>
          <w:noProof w:val="0"/>
          <w:color w:val="000000"/>
          <w:szCs w:val="20"/>
          <w:lang w:eastAsia="en-US"/>
        </w:rPr>
        <w:t xml:space="preserve"> de realizare/de proiect</w:t>
      </w:r>
    </w:p>
    <w:p w:rsidR="00172312" w:rsidRPr="00097769" w:rsidRDefault="00172312" w:rsidP="00172312">
      <w:pPr>
        <w:spacing w:after="0"/>
        <w:rPr>
          <w:rFonts w:cstheme="minorHAnsi"/>
          <w:iCs w:val="0"/>
          <w:noProof w:val="0"/>
          <w:szCs w:val="20"/>
          <w:lang w:eastAsia="en-US"/>
        </w:rPr>
      </w:pPr>
    </w:p>
    <w:p w:rsidR="00172312" w:rsidRPr="00097769" w:rsidRDefault="00172312" w:rsidP="006C0D3C">
      <w:pPr>
        <w:keepNext/>
        <w:numPr>
          <w:ilvl w:val="0"/>
          <w:numId w:val="5"/>
        </w:numPr>
        <w:spacing w:after="0"/>
        <w:outlineLvl w:val="1"/>
        <w:rPr>
          <w:rFonts w:cstheme="minorHAnsi"/>
          <w:b/>
          <w:iCs w:val="0"/>
          <w:noProof w:val="0"/>
          <w:color w:val="000000"/>
          <w:szCs w:val="20"/>
          <w:lang w:eastAsia="en-US"/>
        </w:rPr>
      </w:pPr>
      <w:r w:rsidRPr="00097769">
        <w:rPr>
          <w:rFonts w:cstheme="minorHAnsi"/>
          <w:b/>
          <w:iCs w:val="0"/>
          <w:noProof w:val="0"/>
          <w:color w:val="000000"/>
          <w:szCs w:val="20"/>
          <w:lang w:eastAsia="en-US"/>
        </w:rPr>
        <w:t xml:space="preserve">I.1.a. REALIZARE INDICATORI DE PROGRAM (DE REALIZARE) POSTIMPLEMENTARE </w:t>
      </w:r>
    </w:p>
    <w:p w:rsidR="00172312" w:rsidRPr="00097769" w:rsidRDefault="00172312" w:rsidP="00172312">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172312" w:rsidRPr="00097769" w:rsidTr="00295471">
        <w:tc>
          <w:tcPr>
            <w:tcW w:w="958"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DENUMIRE INDICATOR</w:t>
            </w:r>
          </w:p>
        </w:tc>
        <w:tc>
          <w:tcPr>
            <w:tcW w:w="505" w:type="pct"/>
          </w:tcPr>
          <w:p w:rsidR="00172312" w:rsidRPr="00097769" w:rsidRDefault="00172312" w:rsidP="00295471">
            <w:pPr>
              <w:spacing w:after="0"/>
              <w:jc w:val="center"/>
              <w:rPr>
                <w:rFonts w:cstheme="minorHAnsi"/>
                <w:iCs w:val="0"/>
                <w:noProof w:val="0"/>
                <w:color w:val="000000"/>
                <w:szCs w:val="20"/>
                <w:lang w:eastAsia="en-US"/>
              </w:rPr>
            </w:pPr>
            <w:r w:rsidRPr="00097769">
              <w:rPr>
                <w:rFonts w:cstheme="minorHAnsi"/>
                <w:iCs w:val="0"/>
                <w:noProof w:val="0"/>
                <w:color w:val="000000"/>
                <w:szCs w:val="20"/>
                <w:lang w:eastAsia="en-US"/>
              </w:rPr>
              <w:t>ID</w:t>
            </w:r>
          </w:p>
        </w:tc>
        <w:tc>
          <w:tcPr>
            <w:tcW w:w="1181"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Realizat la finalul implementării proiectului</w:t>
            </w:r>
          </w:p>
        </w:tc>
        <w:tc>
          <w:tcPr>
            <w:tcW w:w="786"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Mentinut în perioada anterioară</w:t>
            </w:r>
          </w:p>
        </w:tc>
        <w:tc>
          <w:tcPr>
            <w:tcW w:w="786"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Mentinut în prezent</w:t>
            </w:r>
          </w:p>
        </w:tc>
        <w:tc>
          <w:tcPr>
            <w:tcW w:w="784"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COMENTARII</w:t>
            </w:r>
          </w:p>
        </w:tc>
      </w:tr>
      <w:tr w:rsidR="00172312" w:rsidRPr="00097769" w:rsidTr="00295471">
        <w:tc>
          <w:tcPr>
            <w:tcW w:w="958"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Indicator 1</w:t>
            </w:r>
          </w:p>
        </w:tc>
        <w:tc>
          <w:tcPr>
            <w:tcW w:w="505" w:type="pct"/>
          </w:tcPr>
          <w:p w:rsidR="00172312" w:rsidRPr="00097769" w:rsidRDefault="00172312" w:rsidP="00295471">
            <w:pPr>
              <w:spacing w:after="0"/>
              <w:jc w:val="center"/>
              <w:rPr>
                <w:rFonts w:cstheme="minorHAnsi"/>
                <w:iCs w:val="0"/>
                <w:noProof w:val="0"/>
                <w:color w:val="000000"/>
                <w:szCs w:val="20"/>
                <w:lang w:eastAsia="en-US"/>
              </w:rPr>
            </w:pPr>
          </w:p>
        </w:tc>
        <w:tc>
          <w:tcPr>
            <w:tcW w:w="1181"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4" w:type="pct"/>
          </w:tcPr>
          <w:p w:rsidR="00172312" w:rsidRPr="00097769" w:rsidRDefault="00172312" w:rsidP="00295471">
            <w:pPr>
              <w:spacing w:after="0"/>
              <w:rPr>
                <w:rFonts w:cstheme="minorHAnsi"/>
                <w:iCs w:val="0"/>
                <w:noProof w:val="0"/>
                <w:color w:val="000000"/>
                <w:szCs w:val="20"/>
                <w:lang w:eastAsia="en-US"/>
              </w:rPr>
            </w:pPr>
          </w:p>
        </w:tc>
      </w:tr>
      <w:tr w:rsidR="00172312" w:rsidRPr="00097769" w:rsidTr="00295471">
        <w:tc>
          <w:tcPr>
            <w:tcW w:w="958"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Indicator 2</w:t>
            </w:r>
          </w:p>
        </w:tc>
        <w:tc>
          <w:tcPr>
            <w:tcW w:w="505" w:type="pct"/>
          </w:tcPr>
          <w:p w:rsidR="00172312" w:rsidRPr="00097769" w:rsidRDefault="00172312" w:rsidP="00295471">
            <w:pPr>
              <w:spacing w:after="0"/>
              <w:jc w:val="center"/>
              <w:rPr>
                <w:rFonts w:cstheme="minorHAnsi"/>
                <w:iCs w:val="0"/>
                <w:noProof w:val="0"/>
                <w:color w:val="000000"/>
                <w:szCs w:val="20"/>
                <w:lang w:eastAsia="en-US"/>
              </w:rPr>
            </w:pPr>
          </w:p>
        </w:tc>
        <w:tc>
          <w:tcPr>
            <w:tcW w:w="1181"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4" w:type="pct"/>
          </w:tcPr>
          <w:p w:rsidR="00172312" w:rsidRPr="00097769" w:rsidRDefault="00172312" w:rsidP="00295471">
            <w:pPr>
              <w:spacing w:after="0"/>
              <w:rPr>
                <w:rFonts w:cstheme="minorHAnsi"/>
                <w:iCs w:val="0"/>
                <w:noProof w:val="0"/>
                <w:color w:val="000000"/>
                <w:szCs w:val="20"/>
                <w:lang w:eastAsia="en-US"/>
              </w:rPr>
            </w:pPr>
          </w:p>
        </w:tc>
      </w:tr>
      <w:tr w:rsidR="00172312" w:rsidRPr="00097769" w:rsidTr="00295471">
        <w:tc>
          <w:tcPr>
            <w:tcW w:w="958" w:type="pct"/>
          </w:tcPr>
          <w:p w:rsidR="00172312" w:rsidRPr="00097769" w:rsidRDefault="00172312" w:rsidP="00295471">
            <w:pPr>
              <w:spacing w:after="0"/>
              <w:rPr>
                <w:rFonts w:cstheme="minorHAnsi"/>
                <w:iCs w:val="0"/>
                <w:noProof w:val="0"/>
                <w:color w:val="000000"/>
                <w:szCs w:val="20"/>
                <w:lang w:eastAsia="en-US"/>
              </w:rPr>
            </w:pPr>
          </w:p>
        </w:tc>
        <w:tc>
          <w:tcPr>
            <w:tcW w:w="505" w:type="pct"/>
          </w:tcPr>
          <w:p w:rsidR="00172312" w:rsidRPr="00097769" w:rsidRDefault="00172312" w:rsidP="00295471">
            <w:pPr>
              <w:spacing w:after="0"/>
              <w:jc w:val="center"/>
              <w:rPr>
                <w:rFonts w:cstheme="minorHAnsi"/>
                <w:iCs w:val="0"/>
                <w:noProof w:val="0"/>
                <w:color w:val="000000"/>
                <w:szCs w:val="20"/>
                <w:lang w:eastAsia="en-US"/>
              </w:rPr>
            </w:pPr>
          </w:p>
        </w:tc>
        <w:tc>
          <w:tcPr>
            <w:tcW w:w="1181"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4" w:type="pct"/>
          </w:tcPr>
          <w:p w:rsidR="00172312" w:rsidRPr="00097769" w:rsidRDefault="00172312" w:rsidP="00295471">
            <w:pPr>
              <w:spacing w:after="0"/>
              <w:rPr>
                <w:rFonts w:cstheme="minorHAnsi"/>
                <w:iCs w:val="0"/>
                <w:noProof w:val="0"/>
                <w:color w:val="000000"/>
                <w:szCs w:val="20"/>
                <w:lang w:eastAsia="en-US"/>
              </w:rPr>
            </w:pPr>
          </w:p>
        </w:tc>
      </w:tr>
      <w:tr w:rsidR="00172312" w:rsidRPr="00097769" w:rsidTr="00295471">
        <w:tc>
          <w:tcPr>
            <w:tcW w:w="958"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Indicator n</w:t>
            </w:r>
          </w:p>
        </w:tc>
        <w:tc>
          <w:tcPr>
            <w:tcW w:w="505" w:type="pct"/>
          </w:tcPr>
          <w:p w:rsidR="00172312" w:rsidRPr="00097769" w:rsidRDefault="00172312" w:rsidP="00295471">
            <w:pPr>
              <w:spacing w:after="0"/>
              <w:jc w:val="center"/>
              <w:rPr>
                <w:rFonts w:cstheme="minorHAnsi"/>
                <w:iCs w:val="0"/>
                <w:noProof w:val="0"/>
                <w:color w:val="000000"/>
                <w:szCs w:val="20"/>
                <w:lang w:eastAsia="en-US"/>
              </w:rPr>
            </w:pPr>
          </w:p>
        </w:tc>
        <w:tc>
          <w:tcPr>
            <w:tcW w:w="1181"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6" w:type="pct"/>
          </w:tcPr>
          <w:p w:rsidR="00172312" w:rsidRPr="00097769" w:rsidRDefault="00172312" w:rsidP="00295471">
            <w:pPr>
              <w:spacing w:after="0"/>
              <w:rPr>
                <w:rFonts w:cstheme="minorHAnsi"/>
                <w:iCs w:val="0"/>
                <w:noProof w:val="0"/>
                <w:color w:val="000000"/>
                <w:szCs w:val="20"/>
                <w:lang w:eastAsia="en-US"/>
              </w:rPr>
            </w:pPr>
          </w:p>
        </w:tc>
        <w:tc>
          <w:tcPr>
            <w:tcW w:w="784" w:type="pct"/>
          </w:tcPr>
          <w:p w:rsidR="00172312" w:rsidRPr="00097769" w:rsidRDefault="00172312" w:rsidP="00295471">
            <w:pPr>
              <w:spacing w:after="0"/>
              <w:rPr>
                <w:rFonts w:cstheme="minorHAnsi"/>
                <w:iCs w:val="0"/>
                <w:noProof w:val="0"/>
                <w:color w:val="000000"/>
                <w:szCs w:val="20"/>
                <w:lang w:eastAsia="en-US"/>
              </w:rPr>
            </w:pPr>
          </w:p>
        </w:tc>
      </w:tr>
    </w:tbl>
    <w:p w:rsidR="00172312" w:rsidRPr="00097769" w:rsidRDefault="00172312" w:rsidP="00172312">
      <w:pPr>
        <w:spacing w:after="0"/>
        <w:rPr>
          <w:rFonts w:cstheme="minorHAnsi"/>
          <w:iCs w:val="0"/>
          <w:noProof w:val="0"/>
          <w:szCs w:val="20"/>
          <w:lang w:eastAsia="en-US"/>
        </w:rPr>
      </w:pPr>
    </w:p>
    <w:p w:rsidR="00172312" w:rsidRPr="00097769" w:rsidRDefault="00172312" w:rsidP="006C0D3C">
      <w:pPr>
        <w:keepNext/>
        <w:numPr>
          <w:ilvl w:val="0"/>
          <w:numId w:val="5"/>
        </w:numPr>
        <w:spacing w:after="0"/>
        <w:outlineLvl w:val="1"/>
        <w:rPr>
          <w:rFonts w:cstheme="minorHAnsi"/>
          <w:b/>
          <w:iCs w:val="0"/>
          <w:noProof w:val="0"/>
          <w:color w:val="000000"/>
          <w:szCs w:val="20"/>
          <w:lang w:eastAsia="en-US"/>
        </w:rPr>
      </w:pPr>
      <w:r w:rsidRPr="00097769">
        <w:rPr>
          <w:rFonts w:cstheme="minorHAnsi"/>
          <w:b/>
          <w:iCs w:val="0"/>
          <w:noProof w:val="0"/>
          <w:color w:val="000000"/>
          <w:szCs w:val="20"/>
          <w:lang w:eastAsia="en-US"/>
        </w:rPr>
        <w:t xml:space="preserve">I.1.b. REALIZARE INDICATORI DE PROIECT POSTIMPLEMENTARE </w:t>
      </w:r>
    </w:p>
    <w:p w:rsidR="00172312" w:rsidRPr="00097769" w:rsidRDefault="00172312" w:rsidP="00172312">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172312" w:rsidRPr="00097769" w:rsidTr="00295471">
        <w:tc>
          <w:tcPr>
            <w:tcW w:w="1196"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DENUMIRE INDICATOR</w:t>
            </w:r>
          </w:p>
        </w:tc>
        <w:tc>
          <w:tcPr>
            <w:tcW w:w="839"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Realizat la finalul implementării proiectului</w:t>
            </w:r>
          </w:p>
        </w:tc>
        <w:tc>
          <w:tcPr>
            <w:tcW w:w="989"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Mentinut în perioada anterioară</w:t>
            </w:r>
          </w:p>
        </w:tc>
        <w:tc>
          <w:tcPr>
            <w:tcW w:w="989"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Mentinut în prezent</w:t>
            </w:r>
          </w:p>
        </w:tc>
        <w:tc>
          <w:tcPr>
            <w:tcW w:w="988"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COMENTARII</w:t>
            </w:r>
          </w:p>
        </w:tc>
      </w:tr>
      <w:tr w:rsidR="00172312" w:rsidRPr="00097769" w:rsidTr="00295471">
        <w:tc>
          <w:tcPr>
            <w:tcW w:w="1196"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Indicator 1</w:t>
            </w:r>
          </w:p>
        </w:tc>
        <w:tc>
          <w:tcPr>
            <w:tcW w:w="83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8" w:type="pct"/>
          </w:tcPr>
          <w:p w:rsidR="00172312" w:rsidRPr="00097769" w:rsidRDefault="00172312" w:rsidP="00295471">
            <w:pPr>
              <w:spacing w:after="0"/>
              <w:rPr>
                <w:rFonts w:cstheme="minorHAnsi"/>
                <w:iCs w:val="0"/>
                <w:noProof w:val="0"/>
                <w:color w:val="000000"/>
                <w:szCs w:val="20"/>
                <w:lang w:eastAsia="en-US"/>
              </w:rPr>
            </w:pPr>
          </w:p>
        </w:tc>
      </w:tr>
      <w:tr w:rsidR="00172312" w:rsidRPr="00097769" w:rsidTr="00295471">
        <w:tc>
          <w:tcPr>
            <w:tcW w:w="1196" w:type="pct"/>
          </w:tcPr>
          <w:p w:rsidR="00172312" w:rsidRPr="00097769" w:rsidRDefault="00172312" w:rsidP="00295471">
            <w:pPr>
              <w:spacing w:after="0"/>
              <w:rPr>
                <w:rFonts w:cstheme="minorHAnsi"/>
                <w:iCs w:val="0"/>
                <w:noProof w:val="0"/>
                <w:color w:val="000000"/>
                <w:szCs w:val="20"/>
                <w:lang w:eastAsia="en-US"/>
              </w:rPr>
            </w:pPr>
            <w:r w:rsidRPr="00097769">
              <w:rPr>
                <w:rFonts w:cstheme="minorHAnsi"/>
                <w:iCs w:val="0"/>
                <w:noProof w:val="0"/>
                <w:color w:val="000000"/>
                <w:szCs w:val="20"/>
                <w:lang w:eastAsia="en-US"/>
              </w:rPr>
              <w:t>Indicator 2</w:t>
            </w:r>
          </w:p>
        </w:tc>
        <w:tc>
          <w:tcPr>
            <w:tcW w:w="83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8" w:type="pct"/>
          </w:tcPr>
          <w:p w:rsidR="00172312" w:rsidRPr="00097769" w:rsidRDefault="00172312" w:rsidP="00295471">
            <w:pPr>
              <w:spacing w:after="0"/>
              <w:rPr>
                <w:rFonts w:cstheme="minorHAnsi"/>
                <w:iCs w:val="0"/>
                <w:noProof w:val="0"/>
                <w:color w:val="000000"/>
                <w:szCs w:val="20"/>
                <w:lang w:eastAsia="en-US"/>
              </w:rPr>
            </w:pPr>
          </w:p>
        </w:tc>
      </w:tr>
      <w:tr w:rsidR="00172312" w:rsidRPr="00097769" w:rsidTr="00295471">
        <w:tc>
          <w:tcPr>
            <w:tcW w:w="1196" w:type="pct"/>
          </w:tcPr>
          <w:p w:rsidR="00172312" w:rsidRPr="00097769" w:rsidRDefault="00172312" w:rsidP="00295471">
            <w:pPr>
              <w:spacing w:after="0"/>
              <w:rPr>
                <w:rFonts w:cstheme="minorHAnsi"/>
                <w:iCs w:val="0"/>
                <w:noProof w:val="0"/>
                <w:color w:val="000000"/>
                <w:szCs w:val="20"/>
                <w:lang w:eastAsia="en-US"/>
              </w:rPr>
            </w:pPr>
          </w:p>
        </w:tc>
        <w:tc>
          <w:tcPr>
            <w:tcW w:w="83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9" w:type="pct"/>
          </w:tcPr>
          <w:p w:rsidR="00172312" w:rsidRPr="00097769" w:rsidRDefault="00172312" w:rsidP="00295471">
            <w:pPr>
              <w:spacing w:after="0"/>
              <w:rPr>
                <w:rFonts w:cstheme="minorHAnsi"/>
                <w:iCs w:val="0"/>
                <w:noProof w:val="0"/>
                <w:color w:val="000000"/>
                <w:szCs w:val="20"/>
                <w:lang w:eastAsia="en-US"/>
              </w:rPr>
            </w:pPr>
          </w:p>
        </w:tc>
        <w:tc>
          <w:tcPr>
            <w:tcW w:w="988" w:type="pct"/>
          </w:tcPr>
          <w:p w:rsidR="00172312" w:rsidRPr="00097769" w:rsidRDefault="00172312" w:rsidP="00295471">
            <w:pPr>
              <w:spacing w:after="0"/>
              <w:rPr>
                <w:rFonts w:cstheme="minorHAnsi"/>
                <w:iCs w:val="0"/>
                <w:noProof w:val="0"/>
                <w:color w:val="000000"/>
                <w:szCs w:val="20"/>
                <w:lang w:eastAsia="en-US"/>
              </w:rPr>
            </w:pPr>
          </w:p>
        </w:tc>
      </w:tr>
    </w:tbl>
    <w:p w:rsidR="00172312" w:rsidRPr="00097769" w:rsidRDefault="00172312" w:rsidP="00172312">
      <w:pPr>
        <w:spacing w:after="0"/>
        <w:rPr>
          <w:rFonts w:cstheme="minorHAnsi"/>
          <w:b/>
          <w:bCs/>
          <w:iCs w:val="0"/>
          <w:noProof w:val="0"/>
          <w:szCs w:val="20"/>
          <w:lang w:eastAsia="en-US"/>
        </w:rPr>
      </w:pPr>
    </w:p>
    <w:p w:rsidR="00172312" w:rsidRPr="00097769" w:rsidRDefault="00172312" w:rsidP="00172312">
      <w:pPr>
        <w:spacing w:after="0"/>
        <w:rPr>
          <w:rFonts w:cstheme="minorHAnsi"/>
          <w:b/>
          <w:bCs/>
          <w:iCs w:val="0"/>
          <w:noProof w:val="0"/>
          <w:szCs w:val="20"/>
          <w:lang w:eastAsia="en-US"/>
        </w:rPr>
      </w:pPr>
      <w:r w:rsidRPr="00097769">
        <w:rPr>
          <w:rFonts w:cstheme="minorHAnsi"/>
          <w:b/>
          <w:bCs/>
          <w:iCs w:val="0"/>
          <w:noProof w:val="0"/>
          <w:szCs w:val="20"/>
          <w:lang w:eastAsia="en-US"/>
        </w:rPr>
        <w:t>I.2. STADIU SUBPROIECTE</w:t>
      </w:r>
    </w:p>
    <w:p w:rsidR="00172312" w:rsidRPr="00097769" w:rsidRDefault="00172312" w:rsidP="00172312">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172312" w:rsidRPr="00097769" w:rsidTr="009C062F">
        <w:trPr>
          <w:cantSplit/>
          <w:trHeight w:val="1258"/>
        </w:trPr>
        <w:tc>
          <w:tcPr>
            <w:tcW w:w="337" w:type="pct"/>
            <w:tcBorders>
              <w:bottom w:val="single" w:sz="4" w:space="0" w:color="auto"/>
            </w:tcBorders>
          </w:tcPr>
          <w:p w:rsidR="00172312" w:rsidRPr="00097769" w:rsidRDefault="00172312" w:rsidP="00295471">
            <w:pPr>
              <w:spacing w:after="0"/>
              <w:jc w:val="center"/>
              <w:rPr>
                <w:rFonts w:cstheme="minorHAnsi"/>
                <w:b/>
                <w:iCs w:val="0"/>
                <w:noProof w:val="0"/>
                <w:szCs w:val="20"/>
                <w:lang w:val="en-US" w:eastAsia="en-US"/>
              </w:rPr>
            </w:pPr>
          </w:p>
        </w:tc>
        <w:tc>
          <w:tcPr>
            <w:tcW w:w="1754" w:type="pct"/>
            <w:tcBorders>
              <w:bottom w:val="single" w:sz="4" w:space="0" w:color="auto"/>
            </w:tcBorders>
          </w:tcPr>
          <w:p w:rsidR="00172312" w:rsidRPr="00097769" w:rsidRDefault="00172312" w:rsidP="00295471">
            <w:pPr>
              <w:spacing w:after="0"/>
              <w:jc w:val="center"/>
              <w:rPr>
                <w:rFonts w:cstheme="minorHAnsi"/>
                <w:b/>
                <w:iCs w:val="0"/>
                <w:noProof w:val="0"/>
                <w:szCs w:val="20"/>
                <w:lang w:val="en-US" w:eastAsia="en-US"/>
              </w:rPr>
            </w:pPr>
            <w:r w:rsidRPr="00097769">
              <w:rPr>
                <w:rFonts w:cstheme="minorHAnsi"/>
                <w:b/>
                <w:iCs w:val="0"/>
                <w:noProof w:val="0"/>
                <w:szCs w:val="20"/>
                <w:lang w:val="en-US" w:eastAsia="en-US"/>
              </w:rPr>
              <w:t>Contracte de achiziţie</w:t>
            </w:r>
          </w:p>
        </w:tc>
        <w:tc>
          <w:tcPr>
            <w:tcW w:w="935" w:type="pct"/>
            <w:tcBorders>
              <w:bottom w:val="single" w:sz="4" w:space="0" w:color="auto"/>
            </w:tcBorders>
          </w:tcPr>
          <w:p w:rsidR="00172312" w:rsidRPr="00097769" w:rsidRDefault="00172312" w:rsidP="00295471">
            <w:pPr>
              <w:spacing w:after="0"/>
              <w:jc w:val="center"/>
              <w:rPr>
                <w:rFonts w:cstheme="minorHAnsi"/>
                <w:b/>
                <w:bCs/>
                <w:iCs w:val="0"/>
                <w:noProof w:val="0"/>
                <w:szCs w:val="20"/>
                <w:lang w:val="fr-BE" w:eastAsia="en-US"/>
              </w:rPr>
            </w:pPr>
            <w:r w:rsidRPr="00097769">
              <w:rPr>
                <w:rFonts w:cstheme="minorHAnsi"/>
                <w:b/>
                <w:iCs w:val="0"/>
                <w:noProof w:val="0"/>
                <w:szCs w:val="20"/>
                <w:lang w:val="en-US" w:eastAsia="en-US"/>
              </w:rPr>
              <w:t>Contract de achiziţie</w:t>
            </w:r>
            <w:r w:rsidRPr="00097769">
              <w:rPr>
                <w:rFonts w:cstheme="minorHAnsi"/>
                <w:b/>
                <w:bCs/>
                <w:iCs w:val="0"/>
                <w:noProof w:val="0"/>
                <w:szCs w:val="20"/>
                <w:lang w:val="fr-BE" w:eastAsia="en-US"/>
              </w:rPr>
              <w:t xml:space="preserve"> finalizat cu lucrări/ bunuri în afara perioadei de garanţie</w:t>
            </w:r>
          </w:p>
        </w:tc>
        <w:tc>
          <w:tcPr>
            <w:tcW w:w="935" w:type="pct"/>
            <w:tcBorders>
              <w:bottom w:val="single" w:sz="4" w:space="0" w:color="auto"/>
            </w:tcBorders>
          </w:tcPr>
          <w:p w:rsidR="00172312" w:rsidRPr="00097769" w:rsidRDefault="00172312" w:rsidP="00295471">
            <w:pPr>
              <w:spacing w:after="0"/>
              <w:jc w:val="center"/>
              <w:rPr>
                <w:rFonts w:cstheme="minorHAnsi"/>
                <w:b/>
                <w:bCs/>
                <w:iCs w:val="0"/>
                <w:noProof w:val="0"/>
                <w:szCs w:val="20"/>
                <w:lang w:val="en-US" w:eastAsia="en-US"/>
              </w:rPr>
            </w:pPr>
            <w:r w:rsidRPr="00097769">
              <w:rPr>
                <w:rFonts w:cstheme="minorHAnsi"/>
                <w:b/>
                <w:iCs w:val="0"/>
                <w:noProof w:val="0"/>
                <w:szCs w:val="20"/>
                <w:lang w:val="en-US" w:eastAsia="en-US"/>
              </w:rPr>
              <w:t>Contract de achiziţie</w:t>
            </w:r>
            <w:r w:rsidRPr="00097769">
              <w:rPr>
                <w:rFonts w:cstheme="minorHAnsi"/>
                <w:b/>
                <w:bCs/>
                <w:iCs w:val="0"/>
                <w:noProof w:val="0"/>
                <w:szCs w:val="20"/>
                <w:lang w:val="en-US" w:eastAsia="en-US"/>
              </w:rPr>
              <w:t xml:space="preserve"> finalizat cu lucrări/bunuri în perioada de garanţie</w:t>
            </w:r>
          </w:p>
        </w:tc>
        <w:tc>
          <w:tcPr>
            <w:tcW w:w="1038" w:type="pct"/>
            <w:tcBorders>
              <w:bottom w:val="single" w:sz="4" w:space="0" w:color="auto"/>
            </w:tcBorders>
          </w:tcPr>
          <w:p w:rsidR="00172312" w:rsidRPr="00097769" w:rsidRDefault="00172312" w:rsidP="00295471">
            <w:pPr>
              <w:spacing w:after="0"/>
              <w:jc w:val="center"/>
              <w:rPr>
                <w:rFonts w:cstheme="minorHAnsi"/>
                <w:b/>
                <w:bCs/>
                <w:iCs w:val="0"/>
                <w:noProof w:val="0"/>
                <w:szCs w:val="20"/>
                <w:lang w:val="en-US" w:eastAsia="en-US"/>
              </w:rPr>
            </w:pPr>
            <w:r w:rsidRPr="00097769">
              <w:rPr>
                <w:rFonts w:cstheme="minorHAnsi"/>
                <w:b/>
                <w:bCs/>
                <w:iCs w:val="0"/>
                <w:noProof w:val="0"/>
                <w:szCs w:val="20"/>
                <w:lang w:val="en-US" w:eastAsia="en-US"/>
              </w:rPr>
              <w:t>Echipamente/ Imobile în stare de funcţionare</w:t>
            </w:r>
          </w:p>
        </w:tc>
      </w:tr>
      <w:tr w:rsidR="00172312" w:rsidRPr="00097769" w:rsidTr="009C062F">
        <w:trPr>
          <w:trHeight w:val="432"/>
        </w:trPr>
        <w:tc>
          <w:tcPr>
            <w:tcW w:w="337" w:type="pct"/>
          </w:tcPr>
          <w:p w:rsidR="00172312" w:rsidRPr="00097769" w:rsidRDefault="00172312" w:rsidP="00295471">
            <w:pPr>
              <w:spacing w:after="0"/>
              <w:jc w:val="center"/>
              <w:rPr>
                <w:rFonts w:cstheme="minorHAnsi"/>
                <w:iCs w:val="0"/>
                <w:noProof w:val="0"/>
                <w:szCs w:val="20"/>
                <w:lang w:val="en-US" w:eastAsia="en-US"/>
              </w:rPr>
            </w:pPr>
            <w:r w:rsidRPr="00097769">
              <w:rPr>
                <w:rFonts w:cstheme="minorHAnsi"/>
                <w:iCs w:val="0"/>
                <w:noProof w:val="0"/>
                <w:szCs w:val="20"/>
                <w:lang w:val="en-US" w:eastAsia="en-US"/>
              </w:rPr>
              <w:t>1</w:t>
            </w:r>
          </w:p>
        </w:tc>
        <w:tc>
          <w:tcPr>
            <w:tcW w:w="1754"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1038" w:type="pct"/>
          </w:tcPr>
          <w:p w:rsidR="00172312" w:rsidRPr="00097769" w:rsidRDefault="00172312" w:rsidP="00295471">
            <w:pPr>
              <w:spacing w:after="0"/>
              <w:jc w:val="center"/>
              <w:rPr>
                <w:rFonts w:cstheme="minorHAnsi"/>
                <w:iCs w:val="0"/>
                <w:noProof w:val="0"/>
                <w:szCs w:val="20"/>
                <w:lang w:val="en-US" w:eastAsia="en-US"/>
              </w:rPr>
            </w:pPr>
          </w:p>
        </w:tc>
      </w:tr>
      <w:tr w:rsidR="00172312" w:rsidRPr="00097769" w:rsidTr="009C062F">
        <w:trPr>
          <w:trHeight w:val="432"/>
        </w:trPr>
        <w:tc>
          <w:tcPr>
            <w:tcW w:w="337" w:type="pct"/>
          </w:tcPr>
          <w:p w:rsidR="00172312" w:rsidRPr="00097769" w:rsidRDefault="00172312" w:rsidP="00295471">
            <w:pPr>
              <w:spacing w:after="0"/>
              <w:jc w:val="center"/>
              <w:rPr>
                <w:rFonts w:cstheme="minorHAnsi"/>
                <w:iCs w:val="0"/>
                <w:noProof w:val="0"/>
                <w:szCs w:val="20"/>
                <w:lang w:val="en-US" w:eastAsia="en-US"/>
              </w:rPr>
            </w:pPr>
            <w:r w:rsidRPr="00097769">
              <w:rPr>
                <w:rFonts w:cstheme="minorHAnsi"/>
                <w:iCs w:val="0"/>
                <w:noProof w:val="0"/>
                <w:szCs w:val="20"/>
                <w:lang w:val="en-US" w:eastAsia="en-US"/>
              </w:rPr>
              <w:t>2</w:t>
            </w:r>
          </w:p>
        </w:tc>
        <w:tc>
          <w:tcPr>
            <w:tcW w:w="1754"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1038" w:type="pct"/>
          </w:tcPr>
          <w:p w:rsidR="00172312" w:rsidRPr="00097769" w:rsidRDefault="00172312" w:rsidP="00295471">
            <w:pPr>
              <w:spacing w:after="0"/>
              <w:jc w:val="center"/>
              <w:rPr>
                <w:rFonts w:cstheme="minorHAnsi"/>
                <w:iCs w:val="0"/>
                <w:noProof w:val="0"/>
                <w:szCs w:val="20"/>
                <w:lang w:val="en-US" w:eastAsia="en-US"/>
              </w:rPr>
            </w:pPr>
          </w:p>
        </w:tc>
      </w:tr>
      <w:tr w:rsidR="00172312" w:rsidRPr="00097769" w:rsidTr="009C062F">
        <w:trPr>
          <w:trHeight w:val="432"/>
        </w:trPr>
        <w:tc>
          <w:tcPr>
            <w:tcW w:w="337" w:type="pct"/>
          </w:tcPr>
          <w:p w:rsidR="00172312" w:rsidRPr="00097769" w:rsidRDefault="00172312" w:rsidP="00295471">
            <w:pPr>
              <w:spacing w:after="0"/>
              <w:jc w:val="center"/>
              <w:rPr>
                <w:rFonts w:cstheme="minorHAnsi"/>
                <w:iCs w:val="0"/>
                <w:noProof w:val="0"/>
                <w:szCs w:val="20"/>
                <w:lang w:val="en-US" w:eastAsia="en-US"/>
              </w:rPr>
            </w:pPr>
            <w:r w:rsidRPr="00097769">
              <w:rPr>
                <w:rFonts w:cstheme="minorHAnsi"/>
                <w:iCs w:val="0"/>
                <w:noProof w:val="0"/>
                <w:szCs w:val="20"/>
                <w:lang w:val="en-US" w:eastAsia="en-US"/>
              </w:rPr>
              <w:t>3</w:t>
            </w:r>
          </w:p>
        </w:tc>
        <w:tc>
          <w:tcPr>
            <w:tcW w:w="1754"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935" w:type="pct"/>
          </w:tcPr>
          <w:p w:rsidR="00172312" w:rsidRPr="00097769" w:rsidRDefault="00172312" w:rsidP="00295471">
            <w:pPr>
              <w:spacing w:after="0"/>
              <w:jc w:val="center"/>
              <w:rPr>
                <w:rFonts w:cstheme="minorHAnsi"/>
                <w:iCs w:val="0"/>
                <w:noProof w:val="0"/>
                <w:szCs w:val="20"/>
                <w:lang w:val="en-US" w:eastAsia="en-US"/>
              </w:rPr>
            </w:pPr>
          </w:p>
        </w:tc>
        <w:tc>
          <w:tcPr>
            <w:tcW w:w="1038" w:type="pct"/>
          </w:tcPr>
          <w:p w:rsidR="00172312" w:rsidRPr="00097769" w:rsidRDefault="00172312" w:rsidP="00295471">
            <w:pPr>
              <w:spacing w:after="0"/>
              <w:jc w:val="center"/>
              <w:rPr>
                <w:rFonts w:cstheme="minorHAnsi"/>
                <w:iCs w:val="0"/>
                <w:noProof w:val="0"/>
                <w:szCs w:val="20"/>
                <w:lang w:val="en-US" w:eastAsia="en-US"/>
              </w:rPr>
            </w:pPr>
          </w:p>
        </w:tc>
      </w:tr>
    </w:tbl>
    <w:p w:rsidR="00172312" w:rsidRPr="00097769" w:rsidRDefault="00172312" w:rsidP="00172312">
      <w:pPr>
        <w:spacing w:after="0"/>
        <w:rPr>
          <w:rFonts w:cstheme="minorHAnsi"/>
          <w:iCs w:val="0"/>
          <w:noProof w:val="0"/>
          <w:szCs w:val="20"/>
          <w:lang w:val="en-US" w:eastAsia="en-US"/>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4"/>
        <w:gridCol w:w="567"/>
        <w:gridCol w:w="565"/>
        <w:gridCol w:w="2556"/>
      </w:tblGrid>
      <w:tr w:rsidR="009C062F" w:rsidRPr="00097769" w:rsidTr="009C062F">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jc w:val="center"/>
              <w:rPr>
                <w:rFonts w:cstheme="minorHAnsi"/>
                <w:b/>
                <w:iCs w:val="0"/>
                <w:noProof w:val="0"/>
                <w:szCs w:val="20"/>
                <w:lang w:eastAsia="en-US"/>
              </w:rPr>
            </w:pPr>
            <w:r w:rsidRPr="00097769">
              <w:rPr>
                <w:rFonts w:cstheme="minorHAnsi"/>
                <w:b/>
                <w:iCs w:val="0"/>
                <w:noProof w:val="0"/>
                <w:szCs w:val="20"/>
                <w:lang w:eastAsia="en-US"/>
              </w:rPr>
              <w:t>Lucrări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jc w:val="center"/>
              <w:rPr>
                <w:rFonts w:cstheme="minorHAnsi"/>
                <w:b/>
                <w:iCs w:val="0"/>
                <w:noProof w:val="0"/>
                <w:szCs w:val="20"/>
                <w:lang w:eastAsia="en-US"/>
              </w:rPr>
            </w:pPr>
            <w:r w:rsidRPr="00097769">
              <w:rPr>
                <w:rFonts w:cstheme="minorHAnsi"/>
                <w:b/>
                <w:iCs w:val="0"/>
                <w:noProof w:val="0"/>
                <w:szCs w:val="20"/>
                <w:lang w:eastAsia="en-US"/>
              </w:rPr>
              <w:t>Da</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jc w:val="center"/>
              <w:rPr>
                <w:rFonts w:cstheme="minorHAnsi"/>
                <w:b/>
                <w:iCs w:val="0"/>
                <w:noProof w:val="0"/>
                <w:szCs w:val="20"/>
                <w:lang w:eastAsia="en-US"/>
              </w:rPr>
            </w:pPr>
            <w:r w:rsidRPr="00097769">
              <w:rPr>
                <w:rFonts w:cstheme="minorHAnsi"/>
                <w:b/>
                <w:iCs w:val="0"/>
                <w:noProof w:val="0"/>
                <w:szCs w:val="20"/>
                <w:lang w:eastAsia="en-US"/>
              </w:rPr>
              <w:t>Nu</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jc w:val="center"/>
              <w:rPr>
                <w:rFonts w:cstheme="minorHAnsi"/>
                <w:b/>
                <w:iCs w:val="0"/>
                <w:noProof w:val="0"/>
                <w:szCs w:val="20"/>
                <w:lang w:eastAsia="en-US"/>
              </w:rPr>
            </w:pPr>
            <w:r w:rsidRPr="00097769">
              <w:rPr>
                <w:rFonts w:cstheme="minorHAnsi"/>
                <w:b/>
                <w:iCs w:val="0"/>
                <w:noProof w:val="0"/>
                <w:szCs w:val="20"/>
                <w:lang w:eastAsia="en-US"/>
              </w:rPr>
              <w:t>Comentarii</w:t>
            </w:r>
          </w:p>
        </w:tc>
      </w:tr>
      <w:tr w:rsidR="009C062F" w:rsidRPr="00097769" w:rsidTr="009C062F">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295471">
            <w:pPr>
              <w:spacing w:after="0"/>
              <w:rPr>
                <w:rFonts w:cstheme="minorHAnsi"/>
                <w:iCs w:val="0"/>
                <w:noProof w:val="0"/>
                <w:szCs w:val="20"/>
                <w:lang w:eastAsia="en-US"/>
              </w:rPr>
            </w:pPr>
            <w:r w:rsidRPr="00097769">
              <w:rPr>
                <w:rFonts w:cstheme="minorHAnsi"/>
                <w:iCs w:val="0"/>
                <w:noProof w:val="0"/>
                <w:szCs w:val="20"/>
                <w:lang w:eastAsia="en-US"/>
              </w:rPr>
              <w:t>Proiectul a prevazut executia de lucrari?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295471">
            <w:pPr>
              <w:spacing w:after="0"/>
              <w:rPr>
                <w:rFonts w:cstheme="minorHAnsi"/>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295471">
            <w:pPr>
              <w:spacing w:after="0"/>
              <w:rPr>
                <w:rFonts w:cstheme="minorHAnsi"/>
                <w:iCs w:val="0"/>
                <w:noProof w:val="0"/>
                <w:szCs w:val="20"/>
                <w:lang w:eastAsia="en-US"/>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295471">
            <w:pPr>
              <w:spacing w:after="0"/>
              <w:rPr>
                <w:rFonts w:cstheme="minorHAnsi"/>
                <w:iCs w:val="0"/>
                <w:noProof w:val="0"/>
                <w:szCs w:val="20"/>
                <w:lang w:eastAsia="en-US"/>
              </w:rPr>
            </w:pPr>
          </w:p>
        </w:tc>
      </w:tr>
      <w:tr w:rsidR="009C062F" w:rsidRPr="00097769" w:rsidTr="009C062F">
        <w:trPr>
          <w:trHeight w:val="278"/>
        </w:trPr>
        <w:tc>
          <w:tcPr>
            <w:tcW w:w="6064" w:type="dxa"/>
          </w:tcPr>
          <w:p w:rsidR="009C062F" w:rsidRPr="00097769" w:rsidRDefault="009C062F" w:rsidP="009C062F">
            <w:pPr>
              <w:spacing w:after="0"/>
              <w:rPr>
                <w:rFonts w:cstheme="minorHAnsi"/>
                <w:iCs w:val="0"/>
                <w:noProof w:val="0"/>
                <w:szCs w:val="20"/>
                <w:lang w:eastAsia="en-US"/>
              </w:rPr>
            </w:pPr>
            <w:r w:rsidRPr="00097769">
              <w:rPr>
                <w:rFonts w:cstheme="minorHAnsi"/>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r>
      <w:tr w:rsidR="009C062F" w:rsidRPr="00097769" w:rsidTr="009C062F">
        <w:trPr>
          <w:trHeight w:val="278"/>
        </w:trPr>
        <w:tc>
          <w:tcPr>
            <w:tcW w:w="6064" w:type="dxa"/>
          </w:tcPr>
          <w:p w:rsidR="009C062F" w:rsidRPr="00097769" w:rsidRDefault="009C062F" w:rsidP="009C062F">
            <w:pPr>
              <w:spacing w:after="0"/>
              <w:rPr>
                <w:rFonts w:cstheme="minorHAnsi"/>
                <w:iCs w:val="0"/>
                <w:noProof w:val="0"/>
                <w:szCs w:val="20"/>
                <w:lang w:eastAsia="en-US"/>
              </w:rPr>
            </w:pPr>
            <w:r w:rsidRPr="00097769">
              <w:rPr>
                <w:rFonts w:cstheme="minorHAnsi"/>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9C062F" w:rsidRPr="00097769" w:rsidRDefault="009C062F" w:rsidP="009C062F">
            <w:pPr>
              <w:spacing w:after="0"/>
              <w:rPr>
                <w:rFonts w:cstheme="minorHAnsi"/>
                <w:iCs w:val="0"/>
                <w:noProof w:val="0"/>
                <w:szCs w:val="20"/>
                <w:lang w:eastAsia="en-US"/>
              </w:rPr>
            </w:pPr>
          </w:p>
        </w:tc>
      </w:tr>
      <w:tr w:rsidR="009C062F" w:rsidRPr="00097769" w:rsidTr="009C062F">
        <w:trPr>
          <w:trHeight w:val="278"/>
        </w:trPr>
        <w:tc>
          <w:tcPr>
            <w:tcW w:w="9752" w:type="dxa"/>
            <w:gridSpan w:val="4"/>
            <w:tcBorders>
              <w:right w:val="single" w:sz="4" w:space="0" w:color="000000"/>
            </w:tcBorders>
          </w:tcPr>
          <w:p w:rsidR="009C062F" w:rsidRPr="00097769" w:rsidRDefault="009C062F" w:rsidP="009C062F">
            <w:pPr>
              <w:spacing w:after="0"/>
              <w:rPr>
                <w:rFonts w:cstheme="minorHAnsi"/>
                <w:i/>
                <w:iCs w:val="0"/>
                <w:noProof w:val="0"/>
                <w:szCs w:val="20"/>
                <w:lang w:eastAsia="en-US"/>
              </w:rPr>
            </w:pPr>
            <w:r w:rsidRPr="00097769">
              <w:rPr>
                <w:rFonts w:cstheme="minorHAnsi"/>
                <w:i/>
                <w:iCs w:val="0"/>
                <w:noProof w:val="0"/>
                <w:szCs w:val="20"/>
                <w:lang w:eastAsia="en-US"/>
              </w:rPr>
              <w:t>Se vor menţiona categoriile de intervenţie, notificarea deficienţelor şi procesul versbal de stingere a acestora</w:t>
            </w:r>
          </w:p>
          <w:p w:rsidR="009C062F" w:rsidRPr="00097769" w:rsidRDefault="009C062F" w:rsidP="009C062F">
            <w:pPr>
              <w:spacing w:after="0"/>
              <w:rPr>
                <w:rFonts w:cstheme="minorHAnsi"/>
                <w:i/>
                <w:iCs w:val="0"/>
                <w:noProof w:val="0"/>
                <w:szCs w:val="20"/>
                <w:lang w:eastAsia="en-US"/>
              </w:rPr>
            </w:pPr>
          </w:p>
          <w:p w:rsidR="009C062F" w:rsidRPr="00097769" w:rsidRDefault="009C062F" w:rsidP="009C062F">
            <w:pPr>
              <w:spacing w:after="0"/>
              <w:rPr>
                <w:rFonts w:cstheme="minorHAnsi"/>
                <w:iCs w:val="0"/>
                <w:noProof w:val="0"/>
                <w:szCs w:val="20"/>
                <w:lang w:eastAsia="en-US"/>
              </w:rPr>
            </w:pPr>
          </w:p>
        </w:tc>
      </w:tr>
    </w:tbl>
    <w:p w:rsidR="00172312" w:rsidRPr="00097769" w:rsidRDefault="00172312" w:rsidP="00172312">
      <w:pPr>
        <w:spacing w:after="0"/>
        <w:rPr>
          <w:rFonts w:cstheme="minorHAnsi"/>
          <w:iCs w:val="0"/>
          <w:noProof w:val="0"/>
          <w:szCs w:val="20"/>
          <w:lang w:eastAsia="en-US"/>
        </w:rPr>
      </w:pPr>
    </w:p>
    <w:p w:rsidR="00172312" w:rsidRPr="00097769" w:rsidRDefault="00172312" w:rsidP="00172312">
      <w:pPr>
        <w:keepNext/>
        <w:spacing w:after="0"/>
        <w:outlineLvl w:val="0"/>
        <w:rPr>
          <w:rFonts w:cstheme="minorHAnsi"/>
          <w:b/>
          <w:bCs/>
          <w:iCs w:val="0"/>
          <w:noProof w:val="0"/>
          <w:szCs w:val="20"/>
          <w:lang w:eastAsia="en-US"/>
        </w:rPr>
      </w:pPr>
      <w:r w:rsidRPr="00097769">
        <w:rPr>
          <w:rFonts w:cstheme="minorHAnsi"/>
          <w:b/>
          <w:bCs/>
          <w:iCs w:val="0"/>
          <w:noProof w:val="0"/>
          <w:szCs w:val="20"/>
          <w:lang w:eastAsia="en-US"/>
        </w:rPr>
        <w:t>I.3 STADIU VALABILITATE GARANŢII DE BUNĂ EXECUŢIE</w:t>
      </w:r>
    </w:p>
    <w:p w:rsidR="00172312" w:rsidRPr="00097769" w:rsidRDefault="00172312" w:rsidP="00172312">
      <w:pPr>
        <w:spacing w:after="0"/>
        <w:rPr>
          <w:rFonts w:cstheme="minorHAnsi"/>
          <w:iCs w:val="0"/>
          <w:noProof w:val="0"/>
          <w:szCs w:val="20"/>
          <w:lang w:eastAsia="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694"/>
        <w:gridCol w:w="2527"/>
        <w:gridCol w:w="1552"/>
        <w:gridCol w:w="2427"/>
      </w:tblGrid>
      <w:tr w:rsidR="00172312" w:rsidRPr="00097769" w:rsidTr="009C062F">
        <w:tc>
          <w:tcPr>
            <w:tcW w:w="281" w:type="pct"/>
          </w:tcPr>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eastAsia="en-US"/>
              </w:rPr>
              <w:t>Nr. crt</w:t>
            </w:r>
          </w:p>
        </w:tc>
        <w:tc>
          <w:tcPr>
            <w:tcW w:w="1382" w:type="pct"/>
          </w:tcPr>
          <w:p w:rsidR="00172312" w:rsidRPr="00097769" w:rsidRDefault="00172312" w:rsidP="00295471">
            <w:pPr>
              <w:spacing w:after="0"/>
              <w:rPr>
                <w:rFonts w:cstheme="minorHAnsi"/>
                <w:b/>
                <w:bCs/>
                <w:iCs w:val="0"/>
                <w:noProof w:val="0"/>
                <w:szCs w:val="20"/>
                <w:lang w:val="fr-BE" w:eastAsia="en-US"/>
              </w:rPr>
            </w:pPr>
            <w:r w:rsidRPr="00097769">
              <w:rPr>
                <w:rFonts w:cstheme="minorHAnsi"/>
                <w:b/>
                <w:iCs w:val="0"/>
                <w:noProof w:val="0"/>
                <w:szCs w:val="20"/>
                <w:lang w:val="en-US" w:eastAsia="en-US"/>
              </w:rPr>
              <w:t>Contracte de achiziţie</w:t>
            </w:r>
            <w:r w:rsidRPr="00097769">
              <w:rPr>
                <w:rFonts w:cstheme="minorHAnsi"/>
                <w:b/>
                <w:bCs/>
                <w:iCs w:val="0"/>
                <w:noProof w:val="0"/>
                <w:szCs w:val="20"/>
                <w:lang w:val="fr-BE" w:eastAsia="en-US"/>
              </w:rPr>
              <w:t xml:space="preserve"> (se vor preciza tipul, nr. şi data contractului)</w:t>
            </w:r>
          </w:p>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val="fr-BE" w:eastAsia="en-US"/>
              </w:rPr>
              <w:t>(lucrări, furnizare bunuri)</w:t>
            </w:r>
          </w:p>
        </w:tc>
        <w:tc>
          <w:tcPr>
            <w:tcW w:w="1296" w:type="pct"/>
          </w:tcPr>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eastAsia="en-US"/>
              </w:rPr>
              <w:t>Nr. Garanţie, Data Emiterii,  Emitent, Valoare</w:t>
            </w:r>
          </w:p>
        </w:tc>
        <w:tc>
          <w:tcPr>
            <w:tcW w:w="796" w:type="pct"/>
          </w:tcPr>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eastAsia="en-US"/>
              </w:rPr>
              <w:t>Data de expirare a Garanţiei de Bună Execuţie</w:t>
            </w:r>
          </w:p>
        </w:tc>
        <w:tc>
          <w:tcPr>
            <w:tcW w:w="1246" w:type="pct"/>
          </w:tcPr>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eastAsia="en-US"/>
              </w:rPr>
              <w:t>Observaţii</w:t>
            </w:r>
          </w:p>
          <w:p w:rsidR="00172312" w:rsidRPr="00097769" w:rsidRDefault="00172312" w:rsidP="00295471">
            <w:pPr>
              <w:spacing w:after="0"/>
              <w:rPr>
                <w:rFonts w:cstheme="minorHAnsi"/>
                <w:b/>
                <w:bCs/>
                <w:iCs w:val="0"/>
                <w:noProof w:val="0"/>
                <w:szCs w:val="20"/>
                <w:lang w:eastAsia="en-US"/>
              </w:rPr>
            </w:pPr>
            <w:r w:rsidRPr="00097769">
              <w:rPr>
                <w:rFonts w:cstheme="minorHAnsi"/>
                <w:b/>
                <w:bCs/>
                <w:iCs w:val="0"/>
                <w:noProof w:val="0"/>
                <w:szCs w:val="20"/>
                <w:lang w:eastAsia="en-US"/>
              </w:rPr>
              <w:t>(Modificări aduse valorii, valabilităţii garanţiilor, executarea acestora, etc)</w:t>
            </w:r>
          </w:p>
        </w:tc>
      </w:tr>
      <w:tr w:rsidR="00172312" w:rsidRPr="00097769" w:rsidTr="009C062F">
        <w:tc>
          <w:tcPr>
            <w:tcW w:w="281" w:type="pct"/>
          </w:tcPr>
          <w:p w:rsidR="00172312" w:rsidRPr="00097769" w:rsidRDefault="00172312" w:rsidP="00295471">
            <w:pPr>
              <w:spacing w:after="0"/>
              <w:rPr>
                <w:rFonts w:cstheme="minorHAnsi"/>
                <w:iCs w:val="0"/>
                <w:noProof w:val="0"/>
                <w:szCs w:val="20"/>
                <w:lang w:eastAsia="en-US"/>
              </w:rPr>
            </w:pPr>
          </w:p>
        </w:tc>
        <w:tc>
          <w:tcPr>
            <w:tcW w:w="1382" w:type="pct"/>
          </w:tcPr>
          <w:p w:rsidR="00172312" w:rsidRPr="00097769" w:rsidRDefault="00172312" w:rsidP="00295471">
            <w:pPr>
              <w:spacing w:after="0"/>
              <w:rPr>
                <w:rFonts w:cstheme="minorHAnsi"/>
                <w:iCs w:val="0"/>
                <w:noProof w:val="0"/>
                <w:szCs w:val="20"/>
                <w:lang w:eastAsia="en-US"/>
              </w:rPr>
            </w:pPr>
          </w:p>
        </w:tc>
        <w:tc>
          <w:tcPr>
            <w:tcW w:w="1296" w:type="pct"/>
          </w:tcPr>
          <w:p w:rsidR="00172312" w:rsidRPr="00097769" w:rsidRDefault="00172312" w:rsidP="00295471">
            <w:pPr>
              <w:spacing w:after="0"/>
              <w:rPr>
                <w:rFonts w:cstheme="minorHAnsi"/>
                <w:iCs w:val="0"/>
                <w:noProof w:val="0"/>
                <w:szCs w:val="20"/>
                <w:lang w:eastAsia="en-US"/>
              </w:rPr>
            </w:pPr>
          </w:p>
        </w:tc>
        <w:tc>
          <w:tcPr>
            <w:tcW w:w="796" w:type="pct"/>
          </w:tcPr>
          <w:p w:rsidR="00172312" w:rsidRPr="00097769" w:rsidRDefault="00172312" w:rsidP="00295471">
            <w:pPr>
              <w:spacing w:after="0"/>
              <w:rPr>
                <w:rFonts w:cstheme="minorHAnsi"/>
                <w:iCs w:val="0"/>
                <w:noProof w:val="0"/>
                <w:szCs w:val="20"/>
                <w:lang w:eastAsia="en-US"/>
              </w:rPr>
            </w:pPr>
          </w:p>
        </w:tc>
        <w:tc>
          <w:tcPr>
            <w:tcW w:w="1246" w:type="pct"/>
          </w:tcPr>
          <w:p w:rsidR="00172312" w:rsidRPr="00097769" w:rsidRDefault="00172312" w:rsidP="00295471">
            <w:pPr>
              <w:spacing w:after="0"/>
              <w:rPr>
                <w:rFonts w:cstheme="minorHAnsi"/>
                <w:iCs w:val="0"/>
                <w:noProof w:val="0"/>
                <w:szCs w:val="20"/>
                <w:lang w:eastAsia="en-US"/>
              </w:rPr>
            </w:pPr>
          </w:p>
        </w:tc>
      </w:tr>
      <w:tr w:rsidR="00172312" w:rsidRPr="00097769" w:rsidTr="009C062F">
        <w:tc>
          <w:tcPr>
            <w:tcW w:w="281" w:type="pct"/>
          </w:tcPr>
          <w:p w:rsidR="00172312" w:rsidRPr="00097769" w:rsidRDefault="00172312" w:rsidP="00295471">
            <w:pPr>
              <w:spacing w:after="0"/>
              <w:rPr>
                <w:rFonts w:cstheme="minorHAnsi"/>
                <w:iCs w:val="0"/>
                <w:noProof w:val="0"/>
                <w:szCs w:val="20"/>
                <w:lang w:eastAsia="en-US"/>
              </w:rPr>
            </w:pPr>
          </w:p>
        </w:tc>
        <w:tc>
          <w:tcPr>
            <w:tcW w:w="1382" w:type="pct"/>
          </w:tcPr>
          <w:p w:rsidR="00172312" w:rsidRPr="00097769" w:rsidRDefault="00172312" w:rsidP="00295471">
            <w:pPr>
              <w:spacing w:after="0"/>
              <w:rPr>
                <w:rFonts w:cstheme="minorHAnsi"/>
                <w:iCs w:val="0"/>
                <w:noProof w:val="0"/>
                <w:szCs w:val="20"/>
                <w:lang w:eastAsia="en-US"/>
              </w:rPr>
            </w:pPr>
          </w:p>
        </w:tc>
        <w:tc>
          <w:tcPr>
            <w:tcW w:w="1296" w:type="pct"/>
          </w:tcPr>
          <w:p w:rsidR="00172312" w:rsidRPr="00097769" w:rsidRDefault="00172312" w:rsidP="00295471">
            <w:pPr>
              <w:spacing w:after="0"/>
              <w:rPr>
                <w:rFonts w:cstheme="minorHAnsi"/>
                <w:iCs w:val="0"/>
                <w:noProof w:val="0"/>
                <w:szCs w:val="20"/>
                <w:lang w:eastAsia="en-US"/>
              </w:rPr>
            </w:pPr>
          </w:p>
        </w:tc>
        <w:tc>
          <w:tcPr>
            <w:tcW w:w="796" w:type="pct"/>
          </w:tcPr>
          <w:p w:rsidR="00172312" w:rsidRPr="00097769" w:rsidRDefault="00172312" w:rsidP="00295471">
            <w:pPr>
              <w:spacing w:after="0"/>
              <w:rPr>
                <w:rFonts w:cstheme="minorHAnsi"/>
                <w:iCs w:val="0"/>
                <w:noProof w:val="0"/>
                <w:szCs w:val="20"/>
                <w:lang w:eastAsia="en-US"/>
              </w:rPr>
            </w:pPr>
          </w:p>
        </w:tc>
        <w:tc>
          <w:tcPr>
            <w:tcW w:w="1246" w:type="pct"/>
          </w:tcPr>
          <w:p w:rsidR="00172312" w:rsidRPr="00097769" w:rsidRDefault="00172312" w:rsidP="00295471">
            <w:pPr>
              <w:spacing w:after="0"/>
              <w:rPr>
                <w:rFonts w:cstheme="minorHAnsi"/>
                <w:iCs w:val="0"/>
                <w:noProof w:val="0"/>
                <w:szCs w:val="20"/>
                <w:lang w:eastAsia="en-US"/>
              </w:rPr>
            </w:pPr>
          </w:p>
        </w:tc>
      </w:tr>
    </w:tbl>
    <w:p w:rsidR="00172312" w:rsidRPr="00097769" w:rsidRDefault="00172312" w:rsidP="00172312">
      <w:pPr>
        <w:spacing w:after="0"/>
        <w:rPr>
          <w:rFonts w:cstheme="minorHAnsi"/>
          <w:iCs w:val="0"/>
          <w:noProof w:val="0"/>
          <w:szCs w:val="20"/>
          <w:lang w:eastAsia="en-US"/>
        </w:rPr>
      </w:pPr>
    </w:p>
    <w:p w:rsidR="00172312" w:rsidRPr="00097769" w:rsidRDefault="00172312" w:rsidP="00172312">
      <w:pPr>
        <w:spacing w:after="0"/>
        <w:rPr>
          <w:rFonts w:cstheme="minorHAnsi"/>
          <w:iCs w:val="0"/>
          <w:noProof w:val="0"/>
          <w:szCs w:val="20"/>
          <w:lang w:eastAsia="en-US"/>
        </w:rPr>
      </w:pPr>
    </w:p>
    <w:p w:rsidR="00172312" w:rsidRPr="00097769" w:rsidRDefault="00172312" w:rsidP="00172312">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097769">
        <w:rPr>
          <w:rFonts w:cstheme="minorHAnsi"/>
          <w:b/>
          <w:iCs w:val="0"/>
          <w:noProof w:val="0"/>
          <w:szCs w:val="20"/>
          <w:u w:val="single"/>
          <w:lang w:eastAsia="en-US"/>
        </w:rPr>
        <w:lastRenderedPageBreak/>
        <w:t>EVALUAREA  IMPACTULUI PROIECTULUI</w:t>
      </w:r>
    </w:p>
    <w:p w:rsidR="00172312" w:rsidRPr="00097769" w:rsidRDefault="00172312" w:rsidP="00172312">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72312" w:rsidRPr="00097769" w:rsidTr="00295471">
        <w:tc>
          <w:tcPr>
            <w:tcW w:w="9576" w:type="dxa"/>
          </w:tcPr>
          <w:p w:rsidR="00172312" w:rsidRPr="00097769" w:rsidRDefault="00172312" w:rsidP="00295471">
            <w:pPr>
              <w:spacing w:after="0"/>
              <w:rPr>
                <w:rFonts w:cstheme="minorHAnsi"/>
                <w:i/>
                <w:iCs w:val="0"/>
                <w:noProof w:val="0"/>
                <w:szCs w:val="20"/>
                <w:lang w:eastAsia="en-US"/>
              </w:rPr>
            </w:pPr>
            <w:r w:rsidRPr="00097769">
              <w:rPr>
                <w:rFonts w:cstheme="minorHAnsi"/>
                <w:i/>
                <w:iCs w:val="0"/>
                <w:noProof w:val="0"/>
                <w:szCs w:val="20"/>
                <w:lang w:eastAsia="en-US"/>
              </w:rPr>
              <w:t>Din punct de vedere social (pentru comunitatea locală):</w:t>
            </w:r>
          </w:p>
          <w:p w:rsidR="00172312" w:rsidRPr="00097769" w:rsidRDefault="00172312" w:rsidP="00295471">
            <w:pPr>
              <w:spacing w:after="0"/>
              <w:rPr>
                <w:rFonts w:cstheme="minorHAnsi"/>
                <w:iCs w:val="0"/>
                <w:noProof w:val="0"/>
                <w:szCs w:val="20"/>
                <w:lang w:eastAsia="en-US"/>
              </w:rPr>
            </w:pPr>
          </w:p>
        </w:tc>
      </w:tr>
      <w:tr w:rsidR="00172312" w:rsidRPr="00097769" w:rsidTr="00295471">
        <w:tc>
          <w:tcPr>
            <w:tcW w:w="9576" w:type="dxa"/>
          </w:tcPr>
          <w:p w:rsidR="00172312" w:rsidRPr="00097769" w:rsidRDefault="00172312" w:rsidP="00295471">
            <w:pPr>
              <w:spacing w:after="0"/>
              <w:rPr>
                <w:rFonts w:cstheme="minorHAnsi"/>
                <w:i/>
                <w:iCs w:val="0"/>
                <w:noProof w:val="0"/>
                <w:color w:val="000000"/>
                <w:szCs w:val="20"/>
                <w:lang w:eastAsia="en-US"/>
              </w:rPr>
            </w:pPr>
            <w:r w:rsidRPr="00097769">
              <w:rPr>
                <w:rFonts w:cstheme="minorHAnsi"/>
                <w:i/>
                <w:iCs w:val="0"/>
                <w:noProof w:val="0"/>
                <w:color w:val="000000"/>
                <w:szCs w:val="20"/>
                <w:lang w:eastAsia="en-US"/>
              </w:rPr>
              <w:t>Din punct de vedere economic:</w:t>
            </w:r>
          </w:p>
          <w:p w:rsidR="00172312" w:rsidRPr="00097769" w:rsidRDefault="00172312" w:rsidP="00295471">
            <w:pPr>
              <w:spacing w:after="0"/>
              <w:rPr>
                <w:rFonts w:cstheme="minorHAnsi"/>
                <w:i/>
                <w:iCs w:val="0"/>
                <w:noProof w:val="0"/>
                <w:color w:val="000000"/>
                <w:szCs w:val="20"/>
                <w:lang w:eastAsia="en-US"/>
              </w:rPr>
            </w:pPr>
          </w:p>
        </w:tc>
      </w:tr>
      <w:tr w:rsidR="00172312" w:rsidRPr="00097769" w:rsidTr="00295471">
        <w:tc>
          <w:tcPr>
            <w:tcW w:w="9576" w:type="dxa"/>
          </w:tcPr>
          <w:p w:rsidR="00172312" w:rsidRPr="00097769" w:rsidRDefault="00172312" w:rsidP="00295471">
            <w:pPr>
              <w:spacing w:after="0"/>
              <w:rPr>
                <w:rFonts w:cstheme="minorHAnsi"/>
                <w:i/>
                <w:iCs w:val="0"/>
                <w:noProof w:val="0"/>
                <w:color w:val="000000"/>
                <w:szCs w:val="20"/>
                <w:lang w:eastAsia="en-US"/>
              </w:rPr>
            </w:pPr>
            <w:r w:rsidRPr="00097769">
              <w:rPr>
                <w:rFonts w:cstheme="minorHAnsi"/>
                <w:i/>
                <w:iCs w:val="0"/>
                <w:noProof w:val="0"/>
                <w:color w:val="000000"/>
                <w:szCs w:val="20"/>
                <w:lang w:eastAsia="en-US"/>
              </w:rPr>
              <w:t>Din punct de vedere al mediului înconjurător:</w:t>
            </w:r>
          </w:p>
          <w:p w:rsidR="00172312" w:rsidRPr="00097769" w:rsidRDefault="00172312" w:rsidP="00295471">
            <w:pPr>
              <w:spacing w:after="0"/>
              <w:rPr>
                <w:rFonts w:cstheme="minorHAnsi"/>
                <w:i/>
                <w:iCs w:val="0"/>
                <w:noProof w:val="0"/>
                <w:color w:val="000000"/>
                <w:szCs w:val="20"/>
                <w:lang w:eastAsia="en-US"/>
              </w:rPr>
            </w:pPr>
          </w:p>
        </w:tc>
      </w:tr>
    </w:tbl>
    <w:p w:rsidR="00172312" w:rsidRPr="00097769" w:rsidRDefault="00172312" w:rsidP="00172312">
      <w:pPr>
        <w:spacing w:after="0"/>
        <w:rPr>
          <w:rFonts w:cstheme="minorHAnsi"/>
          <w:iCs w:val="0"/>
          <w:noProof w:val="0"/>
          <w:szCs w:val="20"/>
          <w:lang w:eastAsia="en-US"/>
        </w:rPr>
      </w:pPr>
    </w:p>
    <w:p w:rsidR="00172312" w:rsidRPr="00097769" w:rsidRDefault="00172312" w:rsidP="006C0D3C">
      <w:pPr>
        <w:numPr>
          <w:ilvl w:val="1"/>
          <w:numId w:val="6"/>
        </w:numPr>
        <w:spacing w:after="0"/>
        <w:rPr>
          <w:rFonts w:cstheme="minorHAnsi"/>
          <w:b/>
          <w:iCs w:val="0"/>
          <w:noProof w:val="0"/>
          <w:szCs w:val="20"/>
          <w:lang w:eastAsia="en-US"/>
        </w:rPr>
      </w:pPr>
      <w:r w:rsidRPr="00097769">
        <w:rPr>
          <w:rFonts w:cstheme="minorHAnsi"/>
          <w:b/>
          <w:iCs w:val="0"/>
          <w:noProof w:val="0"/>
          <w:szCs w:val="20"/>
          <w:lang w:eastAsia="en-US"/>
        </w:rPr>
        <w:t>SUSTENABILITATEA PROIECTULUI</w:t>
      </w:r>
      <w:r w:rsidRPr="00097769">
        <w:rPr>
          <w:rFonts w:cstheme="minorHAnsi"/>
          <w:b/>
          <w:iCs w:val="0"/>
          <w:noProof w:val="0"/>
          <w:szCs w:val="20"/>
          <w:vertAlign w:val="superscript"/>
          <w:lang w:eastAsia="en-US"/>
        </w:rPr>
        <w:footnoteReference w:id="5"/>
      </w:r>
    </w:p>
    <w:p w:rsidR="00172312" w:rsidRPr="00097769" w:rsidRDefault="00172312" w:rsidP="00172312">
      <w:pPr>
        <w:spacing w:after="0"/>
        <w:ind w:left="1080"/>
        <w:rPr>
          <w:rFonts w:cstheme="minorHAnsi"/>
          <w:b/>
          <w:iCs w:val="0"/>
          <w:noProof w:val="0"/>
          <w:szCs w:val="20"/>
          <w:lang w:eastAsia="en-US"/>
        </w:rPr>
      </w:pPr>
    </w:p>
    <w:p w:rsidR="00172312" w:rsidRPr="00097769" w:rsidRDefault="00172312" w:rsidP="00172312">
      <w:pPr>
        <w:spacing w:after="0"/>
        <w:rPr>
          <w:rFonts w:cstheme="minorHAnsi"/>
          <w:b/>
          <w:iCs w:val="0"/>
          <w:noProof w:val="0"/>
          <w:szCs w:val="20"/>
          <w:lang w:eastAsia="en-US"/>
        </w:rPr>
      </w:pPr>
      <w:r w:rsidRPr="00097769">
        <w:rPr>
          <w:rFonts w:cstheme="minorHAnsi"/>
          <w:b/>
          <w:iCs w:val="0"/>
          <w:noProof w:val="0"/>
          <w:szCs w:val="20"/>
          <w:lang w:eastAsia="en-US"/>
        </w:rPr>
        <w:t>III.1 MĂSURI ÎNTREPRINSE*</w:t>
      </w:r>
    </w:p>
    <w:p w:rsidR="00172312" w:rsidRPr="00097769" w:rsidRDefault="00172312" w:rsidP="00172312">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72312" w:rsidRPr="00097769" w:rsidTr="00295471">
        <w:tc>
          <w:tcPr>
            <w:tcW w:w="9576" w:type="dxa"/>
          </w:tcPr>
          <w:p w:rsidR="00172312" w:rsidRPr="00097769" w:rsidRDefault="00172312" w:rsidP="00295471">
            <w:pPr>
              <w:keepNext/>
              <w:spacing w:after="0"/>
              <w:outlineLvl w:val="2"/>
              <w:rPr>
                <w:rFonts w:cstheme="minorHAnsi"/>
                <w:bCs/>
                <w:iCs w:val="0"/>
                <w:noProof w:val="0"/>
                <w:szCs w:val="20"/>
                <w:lang w:eastAsia="en-US"/>
              </w:rPr>
            </w:pPr>
            <w:r w:rsidRPr="00097769">
              <w:rPr>
                <w:rFonts w:cstheme="minorHAnsi"/>
                <w:bCs/>
                <w:iCs w:val="0"/>
                <w:noProof w:val="0"/>
                <w:szCs w:val="20"/>
                <w:lang w:eastAsia="en-US"/>
              </w:rPr>
              <w:t>Sustenabilitate financiară</w:t>
            </w:r>
          </w:p>
          <w:p w:rsidR="00172312" w:rsidRPr="00097769" w:rsidRDefault="00172312" w:rsidP="00295471">
            <w:pPr>
              <w:spacing w:after="0"/>
              <w:rPr>
                <w:rFonts w:cstheme="minorHAnsi"/>
                <w:i/>
                <w:iCs w:val="0"/>
                <w:noProof w:val="0"/>
                <w:szCs w:val="20"/>
                <w:lang w:eastAsia="en-US"/>
              </w:rPr>
            </w:pPr>
            <w:r w:rsidRPr="00097769">
              <w:rPr>
                <w:rFonts w:cstheme="minorHAnsi"/>
                <w:i/>
                <w:iCs w:val="0"/>
                <w:noProof w:val="0"/>
                <w:szCs w:val="20"/>
                <w:lang w:eastAsia="en-US"/>
              </w:rPr>
              <w:t>Se vor menţiona alocările financiare destinate funcţionării investiţiei.</w:t>
            </w:r>
          </w:p>
          <w:p w:rsidR="00172312" w:rsidRPr="00097769" w:rsidRDefault="00172312" w:rsidP="00295471">
            <w:pPr>
              <w:spacing w:after="0"/>
              <w:rPr>
                <w:rFonts w:cstheme="minorHAnsi"/>
                <w:iCs w:val="0"/>
                <w:noProof w:val="0"/>
                <w:szCs w:val="20"/>
                <w:lang w:val="en-US" w:eastAsia="en-US"/>
              </w:rPr>
            </w:pPr>
          </w:p>
        </w:tc>
      </w:tr>
      <w:tr w:rsidR="00172312" w:rsidRPr="00097769" w:rsidTr="00295471">
        <w:tc>
          <w:tcPr>
            <w:tcW w:w="9576" w:type="dxa"/>
          </w:tcPr>
          <w:p w:rsidR="00172312" w:rsidRPr="00097769" w:rsidRDefault="00172312" w:rsidP="00295471">
            <w:pPr>
              <w:spacing w:after="0"/>
              <w:rPr>
                <w:rFonts w:cstheme="minorHAnsi"/>
                <w:bCs/>
                <w:iCs w:val="0"/>
                <w:noProof w:val="0"/>
                <w:szCs w:val="20"/>
                <w:lang w:eastAsia="en-US"/>
              </w:rPr>
            </w:pPr>
            <w:r w:rsidRPr="00097769">
              <w:rPr>
                <w:rFonts w:cstheme="minorHAnsi"/>
                <w:bCs/>
                <w:iCs w:val="0"/>
                <w:noProof w:val="0"/>
                <w:szCs w:val="20"/>
                <w:lang w:eastAsia="en-US"/>
              </w:rPr>
              <w:t>Sustenabilitate tehnică</w:t>
            </w:r>
          </w:p>
          <w:p w:rsidR="00172312" w:rsidRPr="00097769" w:rsidRDefault="00172312" w:rsidP="00295471">
            <w:pPr>
              <w:spacing w:after="0"/>
              <w:rPr>
                <w:rFonts w:cstheme="minorHAnsi"/>
                <w:bCs/>
                <w:i/>
                <w:iCs w:val="0"/>
                <w:noProof w:val="0"/>
                <w:szCs w:val="20"/>
                <w:lang w:eastAsia="en-US"/>
              </w:rPr>
            </w:pPr>
            <w:r w:rsidRPr="00097769">
              <w:rPr>
                <w:rFonts w:cstheme="minorHAnsi"/>
                <w:bCs/>
                <w:i/>
                <w:iCs w:val="0"/>
                <w:noProof w:val="0"/>
                <w:szCs w:val="20"/>
                <w:lang w:eastAsia="en-US"/>
              </w:rPr>
              <w:t>Se vor menţiona acţiunile beneficiarului cu privire la menţinerea în stare de operare a investiţiei realizate cu finanţare POR</w:t>
            </w:r>
          </w:p>
        </w:tc>
      </w:tr>
      <w:tr w:rsidR="00172312" w:rsidRPr="00097769" w:rsidTr="00295471">
        <w:tc>
          <w:tcPr>
            <w:tcW w:w="9576" w:type="dxa"/>
          </w:tcPr>
          <w:p w:rsidR="00172312" w:rsidRPr="00097769" w:rsidRDefault="00172312" w:rsidP="00295471">
            <w:pPr>
              <w:spacing w:after="0"/>
              <w:rPr>
                <w:rFonts w:cstheme="minorHAnsi"/>
                <w:i/>
                <w:iCs w:val="0"/>
                <w:noProof w:val="0"/>
                <w:szCs w:val="20"/>
                <w:lang w:eastAsia="en-US"/>
              </w:rPr>
            </w:pPr>
            <w:r w:rsidRPr="00097769">
              <w:rPr>
                <w:rFonts w:cstheme="minorHAnsi"/>
                <w:iCs w:val="0"/>
                <w:noProof w:val="0"/>
                <w:szCs w:val="20"/>
                <w:lang w:eastAsia="en-US"/>
              </w:rPr>
              <w:t>Diseminare şi multiplicare rezultate</w:t>
            </w:r>
          </w:p>
          <w:p w:rsidR="00172312" w:rsidRPr="00097769" w:rsidRDefault="00172312" w:rsidP="00295471">
            <w:pPr>
              <w:spacing w:after="0"/>
              <w:rPr>
                <w:rFonts w:cstheme="minorHAnsi"/>
                <w:i/>
                <w:iCs w:val="0"/>
                <w:noProof w:val="0"/>
                <w:szCs w:val="20"/>
                <w:lang w:eastAsia="en-US"/>
              </w:rPr>
            </w:pPr>
            <w:r w:rsidRPr="00097769">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172312" w:rsidRPr="00097769" w:rsidRDefault="00172312" w:rsidP="00172312">
      <w:pPr>
        <w:spacing w:after="0"/>
        <w:rPr>
          <w:rFonts w:cstheme="minorHAnsi"/>
          <w:bCs/>
          <w:iCs w:val="0"/>
          <w:noProof w:val="0"/>
          <w:szCs w:val="20"/>
          <w:lang w:eastAsia="en-US"/>
        </w:rPr>
      </w:pPr>
      <w:r w:rsidRPr="00097769">
        <w:rPr>
          <w:rFonts w:cstheme="minorHAnsi"/>
          <w:bCs/>
          <w:iCs w:val="0"/>
          <w:noProof w:val="0"/>
          <w:szCs w:val="20"/>
          <w:lang w:eastAsia="en-US"/>
        </w:rPr>
        <w:t xml:space="preserve">* Conform celor asumate în Anexa 2- </w:t>
      </w:r>
      <w:r w:rsidRPr="00097769">
        <w:rPr>
          <w:rFonts w:cstheme="minorHAnsi"/>
          <w:bCs/>
          <w:i/>
          <w:noProof w:val="0"/>
          <w:szCs w:val="20"/>
          <w:lang w:eastAsia="en-US"/>
        </w:rPr>
        <w:t>Cererea de finanţare</w:t>
      </w:r>
      <w:r w:rsidRPr="00097769">
        <w:rPr>
          <w:rFonts w:cstheme="minorHAnsi"/>
          <w:bCs/>
          <w:iCs w:val="0"/>
          <w:noProof w:val="0"/>
          <w:szCs w:val="20"/>
          <w:lang w:eastAsia="en-US"/>
        </w:rPr>
        <w:t xml:space="preserve"> a Contractului de Finanţare</w:t>
      </w:r>
    </w:p>
    <w:p w:rsidR="00172312" w:rsidRPr="00097769" w:rsidRDefault="00172312" w:rsidP="00172312">
      <w:pPr>
        <w:spacing w:after="0"/>
        <w:rPr>
          <w:rFonts w:cstheme="minorHAnsi"/>
          <w:b/>
          <w:iCs w:val="0"/>
          <w:noProof w:val="0"/>
          <w:szCs w:val="20"/>
          <w:lang w:eastAsia="en-US"/>
        </w:rPr>
      </w:pPr>
    </w:p>
    <w:p w:rsidR="00172312" w:rsidRPr="00097769" w:rsidRDefault="00172312" w:rsidP="00172312">
      <w:pPr>
        <w:spacing w:after="0"/>
        <w:rPr>
          <w:rFonts w:cstheme="minorHAnsi"/>
          <w:iCs w:val="0"/>
          <w:noProof w:val="0"/>
          <w:szCs w:val="20"/>
          <w:lang w:eastAsia="en-US"/>
        </w:rPr>
      </w:pPr>
    </w:p>
    <w:p w:rsidR="00172312" w:rsidRPr="00097769" w:rsidRDefault="00172312" w:rsidP="00172312">
      <w:pPr>
        <w:spacing w:after="0"/>
        <w:rPr>
          <w:rFonts w:cstheme="minorHAnsi"/>
          <w:b/>
          <w:iCs w:val="0"/>
          <w:noProof w:val="0"/>
          <w:szCs w:val="20"/>
          <w:lang w:eastAsia="en-US"/>
        </w:rPr>
      </w:pPr>
      <w:r w:rsidRPr="00097769">
        <w:rPr>
          <w:rFonts w:cstheme="minorHAnsi"/>
          <w:b/>
          <w:iCs w:val="0"/>
          <w:noProof w:val="0"/>
          <w:szCs w:val="20"/>
          <w:lang w:eastAsia="en-US"/>
        </w:rPr>
        <w:t>III.2 PROBLEME CARE AFECTEAZĂ SUSTENABILITATEA PROIECTULUI</w:t>
      </w:r>
    </w:p>
    <w:p w:rsidR="00172312" w:rsidRPr="00097769" w:rsidRDefault="00172312" w:rsidP="00172312">
      <w:pPr>
        <w:spacing w:after="0"/>
        <w:rPr>
          <w:rFonts w:cstheme="minorHAnsi"/>
          <w:iCs w:val="0"/>
          <w:noProof w:val="0"/>
          <w:szCs w:val="20"/>
          <w:lang w:eastAsia="en-US"/>
        </w:rPr>
      </w:pPr>
      <w:r w:rsidRPr="00097769">
        <w:rPr>
          <w:rFonts w:cstheme="minorHAnsi"/>
          <w:iCs w:val="0"/>
          <w:noProof w:val="0"/>
          <w:szCs w:val="20"/>
          <w:lang w:eastAsia="en-US"/>
        </w:rPr>
        <w:t>....................................................................................................................................................................................................................................................................................................................................................................................................................................................................................</w:t>
      </w:r>
    </w:p>
    <w:p w:rsidR="00172312" w:rsidRPr="00097769" w:rsidRDefault="00172312" w:rsidP="00172312">
      <w:pPr>
        <w:spacing w:after="0"/>
        <w:rPr>
          <w:rFonts w:cstheme="minorHAnsi"/>
          <w:iCs w:val="0"/>
          <w:noProof w:val="0"/>
          <w:szCs w:val="20"/>
          <w:lang w:eastAsia="en-US"/>
        </w:rPr>
      </w:pPr>
    </w:p>
    <w:p w:rsidR="00172312" w:rsidRPr="00097769" w:rsidRDefault="00172312" w:rsidP="00172312">
      <w:pPr>
        <w:keepNext/>
        <w:spacing w:after="0"/>
        <w:outlineLvl w:val="3"/>
        <w:rPr>
          <w:rFonts w:cstheme="minorHAnsi"/>
          <w:b/>
          <w:iCs w:val="0"/>
          <w:noProof w:val="0"/>
          <w:szCs w:val="20"/>
          <w:u w:val="single"/>
          <w:lang w:eastAsia="en-US"/>
        </w:rPr>
      </w:pPr>
      <w:r w:rsidRPr="00097769">
        <w:rPr>
          <w:rFonts w:cstheme="minorHAnsi"/>
          <w:b/>
          <w:iCs w:val="0"/>
          <w:noProof w:val="0"/>
          <w:szCs w:val="20"/>
          <w:u w:val="single"/>
          <w:lang w:eastAsia="en-US"/>
        </w:rPr>
        <w:t>IV.PROIECTE GENERATOARE DE VENIT</w:t>
      </w:r>
    </w:p>
    <w:p w:rsidR="00172312" w:rsidRPr="00097769" w:rsidRDefault="00172312" w:rsidP="00172312">
      <w:pPr>
        <w:spacing w:after="0"/>
        <w:rPr>
          <w:rFonts w:cstheme="minorHAnsi"/>
          <w:iCs w:val="0"/>
          <w:noProof w:val="0"/>
          <w:szCs w:val="20"/>
          <w:lang w:val="en-US" w:eastAsia="en-US"/>
        </w:rPr>
      </w:pPr>
      <w:r w:rsidRPr="00097769">
        <w:rPr>
          <w:rFonts w:cstheme="minorHAnsi"/>
          <w:iCs w:val="0"/>
          <w:noProof w:val="0"/>
          <w:szCs w:val="20"/>
          <w:lang w:eastAsia="en-US"/>
        </w:rPr>
        <w:t>Proiectul este generator de venit</w:t>
      </w:r>
      <w:r w:rsidRPr="00097769">
        <w:rPr>
          <w:rFonts w:cstheme="minorHAnsi"/>
          <w:iCs w:val="0"/>
          <w:noProof w:val="0"/>
          <w:szCs w:val="20"/>
          <w:lang w:val="en-US" w:eastAsia="en-US"/>
        </w:rPr>
        <w:t>: Da/NU</w:t>
      </w:r>
    </w:p>
    <w:p w:rsidR="00172312" w:rsidRPr="00097769" w:rsidRDefault="00172312" w:rsidP="00172312">
      <w:pPr>
        <w:spacing w:after="0"/>
        <w:rPr>
          <w:rFonts w:cstheme="minorHAnsi"/>
          <w:iCs w:val="0"/>
          <w:noProof w:val="0"/>
          <w:szCs w:val="20"/>
          <w:lang w:eastAsia="en-US"/>
        </w:rPr>
      </w:pPr>
      <w:r w:rsidRPr="00097769">
        <w:rPr>
          <w:rFonts w:cstheme="minorHAnsi"/>
          <w:iCs w:val="0"/>
          <w:noProof w:val="0"/>
          <w:szCs w:val="20"/>
          <w:lang w:val="en-US" w:eastAsia="en-US"/>
        </w:rPr>
        <w:t xml:space="preserve">Se constata ca proiectul desfasoara alte activitati care pot genera venituri suplimentare? Daca DA estimati veniturile anuale suplimentare generate </w:t>
      </w:r>
      <w:r w:rsidRPr="00097769">
        <w:rPr>
          <w:rFonts w:cstheme="minorHAnsi"/>
          <w:iCs w:val="0"/>
          <w:noProof w:val="0"/>
          <w:szCs w:val="20"/>
          <w:lang w:eastAsia="en-US"/>
        </w:rPr>
        <w:t>în ultimul an fiscal.</w:t>
      </w:r>
    </w:p>
    <w:p w:rsidR="00172312" w:rsidRPr="00097769" w:rsidRDefault="00172312" w:rsidP="00172312">
      <w:pPr>
        <w:spacing w:after="0"/>
        <w:rPr>
          <w:rFonts w:cstheme="minorHAnsi"/>
          <w:iCs w:val="0"/>
          <w:noProof w:val="0"/>
          <w:szCs w:val="20"/>
          <w:lang w:eastAsia="en-US"/>
        </w:rPr>
      </w:pPr>
    </w:p>
    <w:p w:rsidR="00172312" w:rsidRPr="00097769" w:rsidRDefault="00172312" w:rsidP="00172312">
      <w:pPr>
        <w:keepNext/>
        <w:spacing w:after="0"/>
        <w:outlineLvl w:val="3"/>
        <w:rPr>
          <w:rFonts w:cstheme="minorHAnsi"/>
          <w:b/>
          <w:iCs w:val="0"/>
          <w:noProof w:val="0"/>
          <w:szCs w:val="20"/>
          <w:u w:val="single"/>
          <w:lang w:eastAsia="en-US"/>
        </w:rPr>
      </w:pPr>
      <w:r w:rsidRPr="00097769">
        <w:rPr>
          <w:rFonts w:cstheme="minorHAnsi"/>
          <w:b/>
          <w:iCs w:val="0"/>
          <w:noProof w:val="0"/>
          <w:szCs w:val="20"/>
          <w:u w:val="single"/>
          <w:lang w:eastAsia="en-US"/>
        </w:rPr>
        <w:t>V PRINCIPII ORIZONTALE</w:t>
      </w:r>
    </w:p>
    <w:p w:rsidR="00172312" w:rsidRPr="00097769" w:rsidRDefault="00172312" w:rsidP="00172312">
      <w:pPr>
        <w:spacing w:after="0"/>
        <w:rPr>
          <w:rFonts w:cstheme="minorHAnsi"/>
          <w:iCs w:val="0"/>
          <w:noProof w:val="0"/>
          <w:szCs w:val="20"/>
          <w:lang w:eastAsia="en-US"/>
        </w:rPr>
      </w:pPr>
      <w:r w:rsidRPr="00097769">
        <w:rPr>
          <w:rFonts w:cstheme="minorHAnsi"/>
          <w:iCs w:val="0"/>
          <w:noProof w:val="0"/>
          <w:szCs w:val="20"/>
          <w:lang w:eastAsia="en-US"/>
        </w:rPr>
        <w:t>Proiectul respecta principiile orizontale din cererea de finantare? DA/NU</w:t>
      </w:r>
    </w:p>
    <w:p w:rsidR="00172312" w:rsidRPr="00097769" w:rsidRDefault="00172312" w:rsidP="00172312">
      <w:pPr>
        <w:spacing w:after="0"/>
        <w:rPr>
          <w:rFonts w:cstheme="minorHAnsi"/>
          <w:iCs w:val="0"/>
          <w:noProof w:val="0"/>
          <w:szCs w:val="20"/>
          <w:lang w:eastAsia="en-US"/>
        </w:rPr>
      </w:pPr>
      <w:r w:rsidRPr="00097769">
        <w:rPr>
          <w:rFonts w:cstheme="minorHAnsi"/>
          <w:iCs w:val="0"/>
          <w:noProof w:val="0"/>
          <w:szCs w:val="20"/>
          <w:lang w:eastAsia="en-US"/>
        </w:rPr>
        <w:t>(Daca NU explicitati care au fost cauzele)</w:t>
      </w:r>
    </w:p>
    <w:p w:rsidR="00172312" w:rsidRPr="00097769" w:rsidRDefault="00172312" w:rsidP="00172312">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172312" w:rsidRPr="00097769" w:rsidTr="00295471">
        <w:tc>
          <w:tcPr>
            <w:tcW w:w="2500" w:type="pct"/>
          </w:tcPr>
          <w:p w:rsidR="00172312" w:rsidRPr="00097769" w:rsidRDefault="00172312" w:rsidP="00295471">
            <w:pPr>
              <w:spacing w:before="120" w:after="0"/>
              <w:rPr>
                <w:rFonts w:cstheme="minorHAnsi"/>
                <w:b/>
                <w:iCs w:val="0"/>
                <w:noProof w:val="0"/>
                <w:szCs w:val="20"/>
                <w:lang w:eastAsia="en-US"/>
              </w:rPr>
            </w:pPr>
            <w:r w:rsidRPr="00097769">
              <w:rPr>
                <w:rFonts w:cstheme="minorHAnsi"/>
                <w:b/>
                <w:iCs w:val="0"/>
                <w:noProof w:val="0"/>
                <w:szCs w:val="20"/>
                <w:lang w:eastAsia="en-US"/>
              </w:rPr>
              <w:t>Data:</w:t>
            </w:r>
          </w:p>
        </w:tc>
        <w:tc>
          <w:tcPr>
            <w:tcW w:w="2500" w:type="pct"/>
          </w:tcPr>
          <w:p w:rsidR="00172312" w:rsidRPr="00097769" w:rsidRDefault="00172312" w:rsidP="00295471">
            <w:pPr>
              <w:spacing w:before="120" w:after="0"/>
              <w:rPr>
                <w:rFonts w:cstheme="minorHAnsi"/>
                <w:b/>
                <w:iCs w:val="0"/>
                <w:noProof w:val="0"/>
                <w:szCs w:val="20"/>
                <w:lang w:eastAsia="en-US"/>
              </w:rPr>
            </w:pPr>
            <w:r w:rsidRPr="00097769">
              <w:rPr>
                <w:rFonts w:cstheme="minorHAnsi"/>
                <w:b/>
                <w:iCs w:val="0"/>
                <w:noProof w:val="0"/>
                <w:szCs w:val="20"/>
                <w:lang w:eastAsia="en-US"/>
              </w:rPr>
              <w:t>Beneficiar:</w:t>
            </w:r>
          </w:p>
        </w:tc>
      </w:tr>
    </w:tbl>
    <w:p w:rsidR="00172312" w:rsidRPr="00097769" w:rsidRDefault="00172312" w:rsidP="006C0D3C">
      <w:pPr>
        <w:numPr>
          <w:ilvl w:val="0"/>
          <w:numId w:val="5"/>
        </w:numPr>
        <w:spacing w:after="0"/>
        <w:rPr>
          <w:rFonts w:cstheme="minorHAnsi"/>
          <w:bCs/>
          <w:iCs w:val="0"/>
          <w:noProof w:val="0"/>
          <w:szCs w:val="20"/>
          <w:lang w:eastAsia="en-US"/>
        </w:rPr>
      </w:pPr>
    </w:p>
    <w:tbl>
      <w:tblPr>
        <w:tblpPr w:leftFromText="180" w:rightFromText="180" w:vertAnchor="text" w:horzAnchor="margin" w:tblpY="281"/>
        <w:tblW w:w="1666" w:type="pct"/>
        <w:tblLook w:val="01E0" w:firstRow="1" w:lastRow="1" w:firstColumn="1" w:lastColumn="1" w:noHBand="0" w:noVBand="0"/>
      </w:tblPr>
      <w:tblGrid>
        <w:gridCol w:w="3236"/>
      </w:tblGrid>
      <w:tr w:rsidR="009C062F" w:rsidRPr="00295471" w:rsidTr="009C062F">
        <w:trPr>
          <w:cantSplit/>
          <w:trHeight w:val="2310"/>
        </w:trPr>
        <w:tc>
          <w:tcPr>
            <w:tcW w:w="5000" w:type="pct"/>
            <w:tcBorders>
              <w:bottom w:val="nil"/>
            </w:tcBorders>
          </w:tcPr>
          <w:p w:rsidR="009C062F" w:rsidRPr="00097769" w:rsidRDefault="009C062F" w:rsidP="00295471">
            <w:pPr>
              <w:spacing w:after="0" w:line="360" w:lineRule="auto"/>
              <w:rPr>
                <w:rFonts w:cstheme="minorHAnsi"/>
                <w:iCs w:val="0"/>
                <w:noProof w:val="0"/>
                <w:szCs w:val="20"/>
                <w:lang w:eastAsia="en-US"/>
              </w:rPr>
            </w:pPr>
            <w:r w:rsidRPr="00097769">
              <w:rPr>
                <w:rFonts w:cstheme="minorHAnsi"/>
                <w:iCs w:val="0"/>
                <w:noProof w:val="0"/>
                <w:szCs w:val="20"/>
                <w:lang w:eastAsia="en-US"/>
              </w:rPr>
              <w:t>Întocmit</w:t>
            </w:r>
          </w:p>
          <w:p w:rsidR="009C062F" w:rsidRPr="00097769" w:rsidRDefault="009C062F" w:rsidP="00295471">
            <w:pPr>
              <w:spacing w:after="0" w:line="360" w:lineRule="auto"/>
              <w:rPr>
                <w:rFonts w:cstheme="minorHAnsi"/>
                <w:iCs w:val="0"/>
                <w:noProof w:val="0"/>
                <w:szCs w:val="20"/>
                <w:lang w:eastAsia="en-US"/>
              </w:rPr>
            </w:pPr>
            <w:r w:rsidRPr="00097769">
              <w:rPr>
                <w:rFonts w:cstheme="minorHAnsi"/>
                <w:iCs w:val="0"/>
                <w:noProof w:val="0"/>
                <w:szCs w:val="20"/>
                <w:lang w:eastAsia="en-US"/>
              </w:rPr>
              <w:t>Nume/prenume</w:t>
            </w:r>
          </w:p>
          <w:p w:rsidR="009C062F" w:rsidRPr="00097769" w:rsidRDefault="009C062F" w:rsidP="00295471">
            <w:pPr>
              <w:spacing w:after="0" w:line="360" w:lineRule="auto"/>
              <w:rPr>
                <w:rFonts w:cstheme="minorHAnsi"/>
                <w:iCs w:val="0"/>
                <w:noProof w:val="0"/>
                <w:szCs w:val="20"/>
                <w:lang w:eastAsia="en-US"/>
              </w:rPr>
            </w:pPr>
            <w:r w:rsidRPr="00097769">
              <w:rPr>
                <w:rFonts w:cstheme="minorHAnsi"/>
                <w:iCs w:val="0"/>
                <w:noProof w:val="0"/>
                <w:szCs w:val="20"/>
                <w:lang w:eastAsia="en-US"/>
              </w:rPr>
              <w:t>Funcţia</w:t>
            </w:r>
          </w:p>
          <w:p w:rsidR="009C062F" w:rsidRPr="00097769" w:rsidRDefault="009C062F" w:rsidP="00295471">
            <w:pPr>
              <w:spacing w:after="0" w:line="360" w:lineRule="auto"/>
              <w:rPr>
                <w:rFonts w:cstheme="minorHAnsi"/>
                <w:iCs w:val="0"/>
                <w:noProof w:val="0"/>
                <w:szCs w:val="20"/>
                <w:lang w:eastAsia="en-US"/>
              </w:rPr>
            </w:pPr>
            <w:r w:rsidRPr="00097769">
              <w:rPr>
                <w:rFonts w:cstheme="minorHAnsi"/>
                <w:iCs w:val="0"/>
                <w:noProof w:val="0"/>
                <w:szCs w:val="20"/>
                <w:lang w:eastAsia="en-US"/>
              </w:rPr>
              <w:t>Data</w:t>
            </w:r>
          </w:p>
          <w:p w:rsidR="009C062F" w:rsidRPr="00295471" w:rsidRDefault="009C062F" w:rsidP="00295471">
            <w:pPr>
              <w:spacing w:after="0" w:line="360" w:lineRule="auto"/>
              <w:rPr>
                <w:rFonts w:cstheme="minorHAnsi"/>
                <w:iCs w:val="0"/>
                <w:noProof w:val="0"/>
                <w:szCs w:val="20"/>
                <w:lang w:eastAsia="en-US"/>
              </w:rPr>
            </w:pPr>
            <w:r w:rsidRPr="00097769">
              <w:rPr>
                <w:rFonts w:cstheme="minorHAnsi"/>
                <w:iCs w:val="0"/>
                <w:noProof w:val="0"/>
                <w:szCs w:val="20"/>
                <w:lang w:eastAsia="en-US"/>
              </w:rPr>
              <w:t>Beneficiar</w:t>
            </w:r>
          </w:p>
        </w:tc>
      </w:tr>
    </w:tbl>
    <w:p w:rsidR="003403B6" w:rsidRPr="00295471" w:rsidRDefault="003403B6" w:rsidP="00937F10"/>
    <w:sectPr w:rsidR="003403B6" w:rsidRPr="00295471" w:rsidSect="00064119">
      <w:pgSz w:w="11906" w:h="16838"/>
      <w:pgMar w:top="1276" w:right="1133"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71" w:rsidRDefault="00894A71" w:rsidP="00937F10">
      <w:r>
        <w:separator/>
      </w:r>
    </w:p>
  </w:endnote>
  <w:endnote w:type="continuationSeparator" w:id="0">
    <w:p w:rsidR="00894A71" w:rsidRDefault="00894A71"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71" w:rsidRDefault="00894A71" w:rsidP="00937F10">
      <w:r>
        <w:separator/>
      </w:r>
    </w:p>
  </w:footnote>
  <w:footnote w:type="continuationSeparator" w:id="0">
    <w:p w:rsidR="00894A71" w:rsidRDefault="00894A71" w:rsidP="00937F10">
      <w:r>
        <w:continuationSeparator/>
      </w:r>
    </w:p>
  </w:footnote>
  <w:footnote w:id="1">
    <w:p w:rsidR="00C24FDB" w:rsidRPr="00295471" w:rsidRDefault="00C24FDB" w:rsidP="00172312">
      <w:pPr>
        <w:pStyle w:val="FootnoteText"/>
        <w:rPr>
          <w:lang w:val="fr-BE"/>
        </w:rPr>
      </w:pPr>
      <w:r w:rsidRPr="00295471">
        <w:rPr>
          <w:rStyle w:val="FootnoteReference"/>
        </w:rPr>
        <w:footnoteRef/>
      </w:r>
      <w:r w:rsidRPr="00295471">
        <w:rPr>
          <w:lang w:val="fr-BE"/>
        </w:rPr>
        <w:t xml:space="preserve"> </w:t>
      </w:r>
      <w:r w:rsidRPr="00295471">
        <w:rPr>
          <w:rFonts w:cs="Arial"/>
          <w:lang w:val="fr-BE"/>
        </w:rPr>
        <w:t xml:space="preserve">Conform secţiunii </w:t>
      </w:r>
      <w:r w:rsidRPr="00295471">
        <w:rPr>
          <w:i/>
          <w:lang w:val="fr-BE"/>
        </w:rPr>
        <w:t>Obiectivele proiectului</w:t>
      </w:r>
      <w:r w:rsidRPr="00295471">
        <w:rPr>
          <w:lang w:val="fr-BE"/>
        </w:rPr>
        <w:t xml:space="preserve"> din Anexa ...: </w:t>
      </w:r>
      <w:r w:rsidRPr="00295471">
        <w:rPr>
          <w:i/>
          <w:lang w:val="fr-BE"/>
        </w:rPr>
        <w:t>Cererea de finanţare</w:t>
      </w:r>
      <w:r w:rsidRPr="00295471">
        <w:rPr>
          <w:rFonts w:cs="Arial"/>
          <w:lang w:val="fr-BE"/>
        </w:rPr>
        <w:t xml:space="preserve"> la contractul de finanţare, </w:t>
      </w:r>
    </w:p>
  </w:footnote>
  <w:footnote w:id="2">
    <w:p w:rsidR="00C24FDB" w:rsidRPr="00295471" w:rsidRDefault="00C24FDB" w:rsidP="00172312">
      <w:pPr>
        <w:pStyle w:val="FootnoteText"/>
      </w:pPr>
      <w:r w:rsidRPr="00295471">
        <w:rPr>
          <w:rStyle w:val="FootnoteReference"/>
        </w:rPr>
        <w:footnoteRef/>
      </w:r>
      <w:r w:rsidRPr="00295471">
        <w:t xml:space="preserve"> activităţile descrise vor fi cele de după intrarea în vigoare a contractului de finanţare </w:t>
      </w:r>
    </w:p>
  </w:footnote>
  <w:footnote w:id="3">
    <w:p w:rsidR="00C24FDB" w:rsidRPr="00295471" w:rsidRDefault="00C24FDB" w:rsidP="00172312">
      <w:pPr>
        <w:pStyle w:val="FootnoteText"/>
        <w:rPr>
          <w:lang w:val="fr-BE"/>
        </w:rPr>
      </w:pPr>
      <w:r w:rsidRPr="00295471">
        <w:rPr>
          <w:rStyle w:val="FootnoteReference"/>
        </w:rPr>
        <w:footnoteRef/>
      </w:r>
      <w:r w:rsidRPr="00295471">
        <w:rPr>
          <w:lang w:val="fr-BE"/>
        </w:rPr>
        <w:t xml:space="preserve"> </w:t>
      </w:r>
      <w:r w:rsidRPr="00295471">
        <w:rPr>
          <w:rFonts w:cs="Arial"/>
          <w:lang w:val="fr-BE"/>
        </w:rPr>
        <w:t xml:space="preserve">Conform </w:t>
      </w:r>
      <w:r w:rsidRPr="00295471">
        <w:rPr>
          <w:lang w:val="fr-BE"/>
        </w:rPr>
        <w:t xml:space="preserve">Anexei ……..: </w:t>
      </w:r>
      <w:r w:rsidRPr="00295471">
        <w:rPr>
          <w:i/>
          <w:lang w:val="fr-BE"/>
        </w:rPr>
        <w:t>Cererea de finanţare</w:t>
      </w:r>
      <w:r w:rsidRPr="00295471">
        <w:rPr>
          <w:rFonts w:cs="Arial"/>
          <w:lang w:val="fr-BE"/>
        </w:rPr>
        <w:t xml:space="preserve"> la contractul de finanţare, secţiunea </w:t>
      </w:r>
      <w:r w:rsidRPr="00295471">
        <w:rPr>
          <w:bCs/>
          <w:i/>
          <w:lang w:val="fr-BE"/>
        </w:rPr>
        <w:t>Achiziţii derulate în cadrul proiectului</w:t>
      </w:r>
    </w:p>
  </w:footnote>
  <w:footnote w:id="4">
    <w:p w:rsidR="00C24FDB" w:rsidRPr="00295471" w:rsidRDefault="00C24FDB" w:rsidP="00172312">
      <w:pPr>
        <w:pStyle w:val="FootnoteText"/>
      </w:pPr>
      <w:r w:rsidRPr="00295471">
        <w:rPr>
          <w:rStyle w:val="FootnoteReference"/>
        </w:rPr>
        <w:footnoteRef/>
      </w:r>
      <w:r w:rsidRPr="00295471">
        <w:t xml:space="preserve"> Se prezintă situaţia rambursărilor până la data depunerii Raportului de Progres al Beneficiarului</w:t>
      </w:r>
    </w:p>
  </w:footnote>
  <w:footnote w:id="5">
    <w:p w:rsidR="00C24FDB" w:rsidRPr="009C062F" w:rsidRDefault="00C24FDB" w:rsidP="00172312">
      <w:pPr>
        <w:pStyle w:val="FootnoteText"/>
        <w:jc w:val="both"/>
      </w:pPr>
      <w:r w:rsidRPr="009C062F">
        <w:rPr>
          <w:rStyle w:val="FootnoteReference"/>
        </w:rPr>
        <w:footnoteRef/>
      </w:r>
      <w:r w:rsidRPr="009C062F">
        <w:t xml:space="preserve"> Continuarea proiectului, valorificarea şi abordarea integrată a rezultatelor şi după încetarea finanțării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24FDB" w:rsidRPr="00413E57" w:rsidTr="00D10D5E">
      <w:tc>
        <w:tcPr>
          <w:tcW w:w="9322" w:type="dxa"/>
          <w:tcBorders>
            <w:bottom w:val="single" w:sz="4" w:space="0" w:color="2E74B5" w:themeColor="accent1" w:themeShade="BF"/>
          </w:tcBorders>
        </w:tcPr>
        <w:p w:rsidR="00C24FDB" w:rsidRPr="007B49FC" w:rsidRDefault="00C24FDB" w:rsidP="00937F10">
          <w:pPr>
            <w:pStyle w:val="Header"/>
            <w:rPr>
              <w:rFonts w:eastAsia="Calibri"/>
            </w:rPr>
          </w:pPr>
          <w:r w:rsidRPr="00413E57">
            <w:rPr>
              <w:rFonts w:eastAsia="Calibri"/>
            </w:rPr>
            <w:t xml:space="preserve">2.1.A. Microîntreprinderi </w:t>
          </w:r>
        </w:p>
      </w:tc>
    </w:tr>
  </w:tbl>
  <w:p w:rsidR="00C24FDB" w:rsidRDefault="00C24FDB"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DB" w:rsidRPr="00D34E41" w:rsidRDefault="00C24FDB"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4">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E51287"/>
    <w:multiLevelType w:val="multilevel"/>
    <w:tmpl w:val="DEE8180C"/>
    <w:numStyleLink w:val="ART"/>
  </w:abstractNum>
  <w:abstractNum w:abstractNumId="6">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7">
    <w:nsid w:val="4CAA5341"/>
    <w:multiLevelType w:val="multilevel"/>
    <w:tmpl w:val="33F0CF56"/>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bullet"/>
      <w:lvlText w:val=""/>
      <w:lvlJc w:val="left"/>
      <w:pPr>
        <w:ind w:left="3856" w:hanging="737"/>
      </w:pPr>
      <w:rPr>
        <w:rFonts w:ascii="Symbol" w:hAnsi="Symbol"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8">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num w:numId="1">
    <w:abstractNumId w:val="2"/>
  </w:num>
  <w:num w:numId="2">
    <w:abstractNumId w:val="8"/>
  </w:num>
  <w:num w:numId="3">
    <w:abstractNumId w:val="9"/>
  </w:num>
  <w:num w:numId="4">
    <w:abstractNumId w:val="0"/>
  </w:num>
  <w:num w:numId="5">
    <w:abstractNumId w:val="1"/>
  </w:num>
  <w:num w:numId="6">
    <w:abstractNumId w:val="4"/>
  </w:num>
  <w:num w:numId="7">
    <w:abstractNumId w:val="6"/>
  </w:num>
  <w:num w:numId="8">
    <w:abstractNumId w:val="5"/>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9">
    <w:abstractNumId w:val="5"/>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5"/>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5"/>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12">
    <w:abstractNumId w:val="3"/>
  </w:num>
  <w:num w:numId="13">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5">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6">
    <w:abstractNumId w:val="7"/>
  </w:num>
  <w:num w:numId="17">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8">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9">
    <w:abstractNumId w:val="5"/>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0">
    <w:abstractNumId w:val="5"/>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1">
    <w:abstractNumId w:val="5"/>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2">
    <w:abstractNumId w:val="5"/>
    <w:lvlOverride w:ilvl="0">
      <w:startOverride w:val="5"/>
      <w:lvl w:ilvl="0">
        <w:start w:val="5"/>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3">
    <w:abstractNumId w:val="5"/>
    <w:lvlOverride w:ilvl="0">
      <w:startOverride w:val="5"/>
      <w:lvl w:ilvl="0">
        <w:start w:val="5"/>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4">
    <w:abstractNumId w:val="5"/>
    <w:lvlOverride w:ilvl="0">
      <w:startOverride w:val="5"/>
      <w:lvl w:ilvl="0">
        <w:start w:val="5"/>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5">
    <w:abstractNumId w:val="5"/>
    <w:lvlOverride w:ilvl="0">
      <w:startOverride w:val="5"/>
      <w:lvl w:ilvl="0">
        <w:start w:val="5"/>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AFD"/>
    <w:rsid w:val="00000F19"/>
    <w:rsid w:val="000010AE"/>
    <w:rsid w:val="00001556"/>
    <w:rsid w:val="00001C60"/>
    <w:rsid w:val="00003013"/>
    <w:rsid w:val="00005AEB"/>
    <w:rsid w:val="000102AB"/>
    <w:rsid w:val="00010C1D"/>
    <w:rsid w:val="00011DF1"/>
    <w:rsid w:val="00012D8B"/>
    <w:rsid w:val="00017760"/>
    <w:rsid w:val="00020C99"/>
    <w:rsid w:val="00023595"/>
    <w:rsid w:val="00026802"/>
    <w:rsid w:val="00027A93"/>
    <w:rsid w:val="00031A3A"/>
    <w:rsid w:val="00035791"/>
    <w:rsid w:val="000358B6"/>
    <w:rsid w:val="00035FF1"/>
    <w:rsid w:val="0004027A"/>
    <w:rsid w:val="00040D5F"/>
    <w:rsid w:val="00041576"/>
    <w:rsid w:val="00041E09"/>
    <w:rsid w:val="00045F02"/>
    <w:rsid w:val="000460F5"/>
    <w:rsid w:val="00046E74"/>
    <w:rsid w:val="00050597"/>
    <w:rsid w:val="0005082D"/>
    <w:rsid w:val="00050C62"/>
    <w:rsid w:val="0005125F"/>
    <w:rsid w:val="00051E83"/>
    <w:rsid w:val="00052F00"/>
    <w:rsid w:val="00053795"/>
    <w:rsid w:val="0005595F"/>
    <w:rsid w:val="000605A7"/>
    <w:rsid w:val="000607C7"/>
    <w:rsid w:val="000626B3"/>
    <w:rsid w:val="00064119"/>
    <w:rsid w:val="000641BC"/>
    <w:rsid w:val="000665E1"/>
    <w:rsid w:val="000670E0"/>
    <w:rsid w:val="00071622"/>
    <w:rsid w:val="000738BD"/>
    <w:rsid w:val="000778E8"/>
    <w:rsid w:val="000825C9"/>
    <w:rsid w:val="00082C85"/>
    <w:rsid w:val="00085698"/>
    <w:rsid w:val="000863C7"/>
    <w:rsid w:val="000900C1"/>
    <w:rsid w:val="000911F6"/>
    <w:rsid w:val="0009174B"/>
    <w:rsid w:val="00092ABC"/>
    <w:rsid w:val="00092DC6"/>
    <w:rsid w:val="00093303"/>
    <w:rsid w:val="00094660"/>
    <w:rsid w:val="00097769"/>
    <w:rsid w:val="000A0ADB"/>
    <w:rsid w:val="000A131B"/>
    <w:rsid w:val="000A29D6"/>
    <w:rsid w:val="000A3F2B"/>
    <w:rsid w:val="000B22DB"/>
    <w:rsid w:val="000B3833"/>
    <w:rsid w:val="000B6C30"/>
    <w:rsid w:val="000B7C1F"/>
    <w:rsid w:val="000C2808"/>
    <w:rsid w:val="000C2BAC"/>
    <w:rsid w:val="000C6A21"/>
    <w:rsid w:val="000D0298"/>
    <w:rsid w:val="000D07DA"/>
    <w:rsid w:val="000D1435"/>
    <w:rsid w:val="000D759B"/>
    <w:rsid w:val="000E0C6D"/>
    <w:rsid w:val="000E2ADD"/>
    <w:rsid w:val="000E3A76"/>
    <w:rsid w:val="000E4A6F"/>
    <w:rsid w:val="000E5DC5"/>
    <w:rsid w:val="000E7EDE"/>
    <w:rsid w:val="000F34EB"/>
    <w:rsid w:val="000F3C85"/>
    <w:rsid w:val="000F4D16"/>
    <w:rsid w:val="000F57BA"/>
    <w:rsid w:val="000F75FF"/>
    <w:rsid w:val="000F7E51"/>
    <w:rsid w:val="00100680"/>
    <w:rsid w:val="00103444"/>
    <w:rsid w:val="00103F30"/>
    <w:rsid w:val="00105940"/>
    <w:rsid w:val="001063B4"/>
    <w:rsid w:val="00107BAC"/>
    <w:rsid w:val="00112345"/>
    <w:rsid w:val="001128E6"/>
    <w:rsid w:val="00112B1E"/>
    <w:rsid w:val="001132D1"/>
    <w:rsid w:val="001137EC"/>
    <w:rsid w:val="00113C2E"/>
    <w:rsid w:val="00114230"/>
    <w:rsid w:val="00116F7C"/>
    <w:rsid w:val="001173D8"/>
    <w:rsid w:val="0011785A"/>
    <w:rsid w:val="00117B1D"/>
    <w:rsid w:val="00117F10"/>
    <w:rsid w:val="00120D06"/>
    <w:rsid w:val="001304B7"/>
    <w:rsid w:val="00131082"/>
    <w:rsid w:val="00131452"/>
    <w:rsid w:val="001327C2"/>
    <w:rsid w:val="00136F6E"/>
    <w:rsid w:val="00141537"/>
    <w:rsid w:val="00143C18"/>
    <w:rsid w:val="0014457F"/>
    <w:rsid w:val="0014491C"/>
    <w:rsid w:val="0014790C"/>
    <w:rsid w:val="00152622"/>
    <w:rsid w:val="00152EFC"/>
    <w:rsid w:val="001543D4"/>
    <w:rsid w:val="001571E5"/>
    <w:rsid w:val="001616D3"/>
    <w:rsid w:val="00162D79"/>
    <w:rsid w:val="00164023"/>
    <w:rsid w:val="00165C05"/>
    <w:rsid w:val="00165EE6"/>
    <w:rsid w:val="00172312"/>
    <w:rsid w:val="0017484B"/>
    <w:rsid w:val="001758D2"/>
    <w:rsid w:val="00177BDA"/>
    <w:rsid w:val="00184D49"/>
    <w:rsid w:val="0018535F"/>
    <w:rsid w:val="001861EC"/>
    <w:rsid w:val="001873DD"/>
    <w:rsid w:val="00191D03"/>
    <w:rsid w:val="00192D9B"/>
    <w:rsid w:val="00192DF0"/>
    <w:rsid w:val="00193B51"/>
    <w:rsid w:val="00193BD1"/>
    <w:rsid w:val="00196209"/>
    <w:rsid w:val="0019706B"/>
    <w:rsid w:val="001973E5"/>
    <w:rsid w:val="00197EDB"/>
    <w:rsid w:val="001A030B"/>
    <w:rsid w:val="001A0765"/>
    <w:rsid w:val="001A28CC"/>
    <w:rsid w:val="001A69C7"/>
    <w:rsid w:val="001A7C1A"/>
    <w:rsid w:val="001B004C"/>
    <w:rsid w:val="001B335B"/>
    <w:rsid w:val="001B3F68"/>
    <w:rsid w:val="001B5024"/>
    <w:rsid w:val="001B5425"/>
    <w:rsid w:val="001B54E8"/>
    <w:rsid w:val="001B61BF"/>
    <w:rsid w:val="001B67A1"/>
    <w:rsid w:val="001B70FE"/>
    <w:rsid w:val="001B725F"/>
    <w:rsid w:val="001C28B0"/>
    <w:rsid w:val="001C43BF"/>
    <w:rsid w:val="001C4B0C"/>
    <w:rsid w:val="001C5C31"/>
    <w:rsid w:val="001C635D"/>
    <w:rsid w:val="001D3036"/>
    <w:rsid w:val="001D3427"/>
    <w:rsid w:val="001D499B"/>
    <w:rsid w:val="001D4EDB"/>
    <w:rsid w:val="001D5EEB"/>
    <w:rsid w:val="001E14FE"/>
    <w:rsid w:val="001E3299"/>
    <w:rsid w:val="001E3730"/>
    <w:rsid w:val="001E43BE"/>
    <w:rsid w:val="001E579A"/>
    <w:rsid w:val="001E639E"/>
    <w:rsid w:val="001E7C69"/>
    <w:rsid w:val="001E7E50"/>
    <w:rsid w:val="001F1623"/>
    <w:rsid w:val="001F2AD0"/>
    <w:rsid w:val="001F4EF4"/>
    <w:rsid w:val="001F6319"/>
    <w:rsid w:val="00204138"/>
    <w:rsid w:val="00207247"/>
    <w:rsid w:val="00215408"/>
    <w:rsid w:val="00215A8B"/>
    <w:rsid w:val="00215E5A"/>
    <w:rsid w:val="00223111"/>
    <w:rsid w:val="0023274E"/>
    <w:rsid w:val="0023285B"/>
    <w:rsid w:val="00233257"/>
    <w:rsid w:val="0023525A"/>
    <w:rsid w:val="0023788A"/>
    <w:rsid w:val="002404D3"/>
    <w:rsid w:val="00240FF7"/>
    <w:rsid w:val="00241169"/>
    <w:rsid w:val="00242102"/>
    <w:rsid w:val="0024229F"/>
    <w:rsid w:val="0024576D"/>
    <w:rsid w:val="00245ECD"/>
    <w:rsid w:val="00246510"/>
    <w:rsid w:val="002512C8"/>
    <w:rsid w:val="0025253B"/>
    <w:rsid w:val="00255192"/>
    <w:rsid w:val="00255915"/>
    <w:rsid w:val="00263DFF"/>
    <w:rsid w:val="00263FD3"/>
    <w:rsid w:val="00267FF3"/>
    <w:rsid w:val="00270087"/>
    <w:rsid w:val="002709D4"/>
    <w:rsid w:val="00271ADB"/>
    <w:rsid w:val="00272025"/>
    <w:rsid w:val="002730FB"/>
    <w:rsid w:val="0027404F"/>
    <w:rsid w:val="00274113"/>
    <w:rsid w:val="0027513F"/>
    <w:rsid w:val="002779F5"/>
    <w:rsid w:val="00281457"/>
    <w:rsid w:val="00281AE2"/>
    <w:rsid w:val="00282458"/>
    <w:rsid w:val="00282E70"/>
    <w:rsid w:val="0028538B"/>
    <w:rsid w:val="00286BBF"/>
    <w:rsid w:val="00290791"/>
    <w:rsid w:val="00290AA6"/>
    <w:rsid w:val="00290BAA"/>
    <w:rsid w:val="0029255C"/>
    <w:rsid w:val="00292711"/>
    <w:rsid w:val="00292724"/>
    <w:rsid w:val="00295471"/>
    <w:rsid w:val="00296AB4"/>
    <w:rsid w:val="00296F2C"/>
    <w:rsid w:val="00297FA0"/>
    <w:rsid w:val="002A2692"/>
    <w:rsid w:val="002A2D69"/>
    <w:rsid w:val="002A40A6"/>
    <w:rsid w:val="002A5500"/>
    <w:rsid w:val="002B1BD1"/>
    <w:rsid w:val="002B2167"/>
    <w:rsid w:val="002B2264"/>
    <w:rsid w:val="002B262A"/>
    <w:rsid w:val="002B28EF"/>
    <w:rsid w:val="002B4EF7"/>
    <w:rsid w:val="002B648B"/>
    <w:rsid w:val="002B6CDA"/>
    <w:rsid w:val="002C1412"/>
    <w:rsid w:val="002C19FF"/>
    <w:rsid w:val="002C20E5"/>
    <w:rsid w:val="002C2D72"/>
    <w:rsid w:val="002C52E6"/>
    <w:rsid w:val="002C764A"/>
    <w:rsid w:val="002D14BA"/>
    <w:rsid w:val="002D31C8"/>
    <w:rsid w:val="002D35C3"/>
    <w:rsid w:val="002D3D7D"/>
    <w:rsid w:val="002D67BD"/>
    <w:rsid w:val="002E0056"/>
    <w:rsid w:val="002E44F2"/>
    <w:rsid w:val="002E6F38"/>
    <w:rsid w:val="002E727E"/>
    <w:rsid w:val="002F05ED"/>
    <w:rsid w:val="002F1A2A"/>
    <w:rsid w:val="002F51EE"/>
    <w:rsid w:val="002F58D8"/>
    <w:rsid w:val="002F6FB0"/>
    <w:rsid w:val="00301B0E"/>
    <w:rsid w:val="003023CB"/>
    <w:rsid w:val="00305DE7"/>
    <w:rsid w:val="003061F0"/>
    <w:rsid w:val="003100E4"/>
    <w:rsid w:val="00313BDC"/>
    <w:rsid w:val="00313DEF"/>
    <w:rsid w:val="0031519E"/>
    <w:rsid w:val="0031745B"/>
    <w:rsid w:val="00320E3E"/>
    <w:rsid w:val="003275B8"/>
    <w:rsid w:val="00327A3D"/>
    <w:rsid w:val="00331297"/>
    <w:rsid w:val="00332695"/>
    <w:rsid w:val="00333BBB"/>
    <w:rsid w:val="003345CE"/>
    <w:rsid w:val="00335C41"/>
    <w:rsid w:val="00337412"/>
    <w:rsid w:val="003403B6"/>
    <w:rsid w:val="00341E66"/>
    <w:rsid w:val="00344A7C"/>
    <w:rsid w:val="00344EE8"/>
    <w:rsid w:val="00346552"/>
    <w:rsid w:val="003471B1"/>
    <w:rsid w:val="003508F0"/>
    <w:rsid w:val="00351E97"/>
    <w:rsid w:val="00352B3A"/>
    <w:rsid w:val="003543A7"/>
    <w:rsid w:val="00354C49"/>
    <w:rsid w:val="00357246"/>
    <w:rsid w:val="003613BE"/>
    <w:rsid w:val="003625B5"/>
    <w:rsid w:val="0036294D"/>
    <w:rsid w:val="00363691"/>
    <w:rsid w:val="00364E43"/>
    <w:rsid w:val="00365FCE"/>
    <w:rsid w:val="003675BA"/>
    <w:rsid w:val="00370454"/>
    <w:rsid w:val="003721B2"/>
    <w:rsid w:val="003735A3"/>
    <w:rsid w:val="00380E3B"/>
    <w:rsid w:val="00381320"/>
    <w:rsid w:val="00381D6C"/>
    <w:rsid w:val="003821D4"/>
    <w:rsid w:val="0038449C"/>
    <w:rsid w:val="0038588F"/>
    <w:rsid w:val="00386611"/>
    <w:rsid w:val="003879ED"/>
    <w:rsid w:val="00387B3D"/>
    <w:rsid w:val="00391747"/>
    <w:rsid w:val="003921B3"/>
    <w:rsid w:val="00392CD7"/>
    <w:rsid w:val="00395D94"/>
    <w:rsid w:val="00397407"/>
    <w:rsid w:val="003A10B2"/>
    <w:rsid w:val="003A1D4D"/>
    <w:rsid w:val="003A23A1"/>
    <w:rsid w:val="003A2799"/>
    <w:rsid w:val="003A3D28"/>
    <w:rsid w:val="003A71BD"/>
    <w:rsid w:val="003A7443"/>
    <w:rsid w:val="003A7D44"/>
    <w:rsid w:val="003B1352"/>
    <w:rsid w:val="003B3A64"/>
    <w:rsid w:val="003B7AFD"/>
    <w:rsid w:val="003C1787"/>
    <w:rsid w:val="003C1B3C"/>
    <w:rsid w:val="003C3686"/>
    <w:rsid w:val="003C399C"/>
    <w:rsid w:val="003C5D89"/>
    <w:rsid w:val="003C689B"/>
    <w:rsid w:val="003D0932"/>
    <w:rsid w:val="003D3116"/>
    <w:rsid w:val="003D4B6A"/>
    <w:rsid w:val="003D4FBD"/>
    <w:rsid w:val="003D5006"/>
    <w:rsid w:val="003E0A7E"/>
    <w:rsid w:val="003E1225"/>
    <w:rsid w:val="003E21F0"/>
    <w:rsid w:val="003E344B"/>
    <w:rsid w:val="003E5B8A"/>
    <w:rsid w:val="003F0FAE"/>
    <w:rsid w:val="003F20F1"/>
    <w:rsid w:val="003F2AF3"/>
    <w:rsid w:val="003F3D83"/>
    <w:rsid w:val="003F5FC1"/>
    <w:rsid w:val="0040052E"/>
    <w:rsid w:val="00403291"/>
    <w:rsid w:val="00403CA6"/>
    <w:rsid w:val="00404B6D"/>
    <w:rsid w:val="004073CC"/>
    <w:rsid w:val="00407B19"/>
    <w:rsid w:val="00411A4F"/>
    <w:rsid w:val="00411C8F"/>
    <w:rsid w:val="0041265E"/>
    <w:rsid w:val="00413363"/>
    <w:rsid w:val="00414137"/>
    <w:rsid w:val="00414682"/>
    <w:rsid w:val="00414862"/>
    <w:rsid w:val="004157BB"/>
    <w:rsid w:val="004204C0"/>
    <w:rsid w:val="004223A4"/>
    <w:rsid w:val="00423E5E"/>
    <w:rsid w:val="00425210"/>
    <w:rsid w:val="0042549F"/>
    <w:rsid w:val="00430A0A"/>
    <w:rsid w:val="00433FA7"/>
    <w:rsid w:val="004343BB"/>
    <w:rsid w:val="00434FD9"/>
    <w:rsid w:val="004358A0"/>
    <w:rsid w:val="00436F2D"/>
    <w:rsid w:val="00436FA0"/>
    <w:rsid w:val="00440A7C"/>
    <w:rsid w:val="00441308"/>
    <w:rsid w:val="00441445"/>
    <w:rsid w:val="00441F9A"/>
    <w:rsid w:val="004429A5"/>
    <w:rsid w:val="00443DE5"/>
    <w:rsid w:val="004464B6"/>
    <w:rsid w:val="00446AF3"/>
    <w:rsid w:val="0045250C"/>
    <w:rsid w:val="004525A7"/>
    <w:rsid w:val="0045336E"/>
    <w:rsid w:val="004558BF"/>
    <w:rsid w:val="00457EAB"/>
    <w:rsid w:val="004604D7"/>
    <w:rsid w:val="00461F4C"/>
    <w:rsid w:val="00462707"/>
    <w:rsid w:val="00467910"/>
    <w:rsid w:val="00470FA0"/>
    <w:rsid w:val="0047260F"/>
    <w:rsid w:val="00472DA4"/>
    <w:rsid w:val="00474C56"/>
    <w:rsid w:val="0047541B"/>
    <w:rsid w:val="00481637"/>
    <w:rsid w:val="004818BE"/>
    <w:rsid w:val="00482DDD"/>
    <w:rsid w:val="00483159"/>
    <w:rsid w:val="004838D5"/>
    <w:rsid w:val="00485125"/>
    <w:rsid w:val="00490371"/>
    <w:rsid w:val="0049178E"/>
    <w:rsid w:val="00492796"/>
    <w:rsid w:val="004A03DA"/>
    <w:rsid w:val="004A0459"/>
    <w:rsid w:val="004A09FC"/>
    <w:rsid w:val="004A1A2F"/>
    <w:rsid w:val="004A1C5B"/>
    <w:rsid w:val="004A628A"/>
    <w:rsid w:val="004A7676"/>
    <w:rsid w:val="004A7A4D"/>
    <w:rsid w:val="004A7C4C"/>
    <w:rsid w:val="004B04EF"/>
    <w:rsid w:val="004B1B44"/>
    <w:rsid w:val="004B431B"/>
    <w:rsid w:val="004B69C2"/>
    <w:rsid w:val="004B73AF"/>
    <w:rsid w:val="004C1DFA"/>
    <w:rsid w:val="004C28B2"/>
    <w:rsid w:val="004C79E7"/>
    <w:rsid w:val="004D0A73"/>
    <w:rsid w:val="004D0CD9"/>
    <w:rsid w:val="004D0D34"/>
    <w:rsid w:val="004D45A7"/>
    <w:rsid w:val="004D5D6E"/>
    <w:rsid w:val="004E0A68"/>
    <w:rsid w:val="004E0D9A"/>
    <w:rsid w:val="004E2BA5"/>
    <w:rsid w:val="004E3A58"/>
    <w:rsid w:val="004E470C"/>
    <w:rsid w:val="004E6C57"/>
    <w:rsid w:val="004E7119"/>
    <w:rsid w:val="004E7DBF"/>
    <w:rsid w:val="004F086F"/>
    <w:rsid w:val="004F1693"/>
    <w:rsid w:val="004F1D4B"/>
    <w:rsid w:val="004F3A29"/>
    <w:rsid w:val="004F61A1"/>
    <w:rsid w:val="004F68DA"/>
    <w:rsid w:val="0050078B"/>
    <w:rsid w:val="0050276D"/>
    <w:rsid w:val="00503AB7"/>
    <w:rsid w:val="005061DF"/>
    <w:rsid w:val="00506563"/>
    <w:rsid w:val="00506BD6"/>
    <w:rsid w:val="00507007"/>
    <w:rsid w:val="0050722C"/>
    <w:rsid w:val="00510B77"/>
    <w:rsid w:val="00510C2E"/>
    <w:rsid w:val="00510D4D"/>
    <w:rsid w:val="005132DE"/>
    <w:rsid w:val="0051531D"/>
    <w:rsid w:val="00516938"/>
    <w:rsid w:val="00520315"/>
    <w:rsid w:val="00520781"/>
    <w:rsid w:val="00520BFF"/>
    <w:rsid w:val="00522B66"/>
    <w:rsid w:val="00523354"/>
    <w:rsid w:val="00524B6E"/>
    <w:rsid w:val="00524FF6"/>
    <w:rsid w:val="00526F4A"/>
    <w:rsid w:val="00530422"/>
    <w:rsid w:val="00531214"/>
    <w:rsid w:val="00533583"/>
    <w:rsid w:val="00534353"/>
    <w:rsid w:val="005346FC"/>
    <w:rsid w:val="0053693D"/>
    <w:rsid w:val="00536AE7"/>
    <w:rsid w:val="00540E0A"/>
    <w:rsid w:val="0054520D"/>
    <w:rsid w:val="005454A9"/>
    <w:rsid w:val="00545F40"/>
    <w:rsid w:val="00546857"/>
    <w:rsid w:val="00546992"/>
    <w:rsid w:val="00546D63"/>
    <w:rsid w:val="005474A7"/>
    <w:rsid w:val="00547BFE"/>
    <w:rsid w:val="00550D53"/>
    <w:rsid w:val="005530F9"/>
    <w:rsid w:val="00555757"/>
    <w:rsid w:val="0055668E"/>
    <w:rsid w:val="00560787"/>
    <w:rsid w:val="005610C5"/>
    <w:rsid w:val="00561C7C"/>
    <w:rsid w:val="00561E08"/>
    <w:rsid w:val="00564669"/>
    <w:rsid w:val="00565001"/>
    <w:rsid w:val="00565388"/>
    <w:rsid w:val="00570B99"/>
    <w:rsid w:val="0057119C"/>
    <w:rsid w:val="00573C6E"/>
    <w:rsid w:val="005748A0"/>
    <w:rsid w:val="00574936"/>
    <w:rsid w:val="00574D53"/>
    <w:rsid w:val="0057616F"/>
    <w:rsid w:val="00580890"/>
    <w:rsid w:val="00584356"/>
    <w:rsid w:val="00585011"/>
    <w:rsid w:val="0058509D"/>
    <w:rsid w:val="00586147"/>
    <w:rsid w:val="00587B66"/>
    <w:rsid w:val="005905CD"/>
    <w:rsid w:val="00595F43"/>
    <w:rsid w:val="00596897"/>
    <w:rsid w:val="005A0705"/>
    <w:rsid w:val="005A1205"/>
    <w:rsid w:val="005A3959"/>
    <w:rsid w:val="005A45BE"/>
    <w:rsid w:val="005A63C2"/>
    <w:rsid w:val="005A646E"/>
    <w:rsid w:val="005A6D5F"/>
    <w:rsid w:val="005A74C0"/>
    <w:rsid w:val="005A7A67"/>
    <w:rsid w:val="005B0333"/>
    <w:rsid w:val="005B1B91"/>
    <w:rsid w:val="005B46B7"/>
    <w:rsid w:val="005B4B02"/>
    <w:rsid w:val="005B4F3C"/>
    <w:rsid w:val="005B4FDD"/>
    <w:rsid w:val="005B73D0"/>
    <w:rsid w:val="005B74EA"/>
    <w:rsid w:val="005B7ABB"/>
    <w:rsid w:val="005C03E3"/>
    <w:rsid w:val="005C044E"/>
    <w:rsid w:val="005C4CA3"/>
    <w:rsid w:val="005C6E62"/>
    <w:rsid w:val="005C7A18"/>
    <w:rsid w:val="005C7A50"/>
    <w:rsid w:val="005D128C"/>
    <w:rsid w:val="005D193E"/>
    <w:rsid w:val="005D371F"/>
    <w:rsid w:val="005D3F69"/>
    <w:rsid w:val="005D455A"/>
    <w:rsid w:val="005D7EAB"/>
    <w:rsid w:val="005E0580"/>
    <w:rsid w:val="005E120E"/>
    <w:rsid w:val="005E1504"/>
    <w:rsid w:val="005E192A"/>
    <w:rsid w:val="005E2986"/>
    <w:rsid w:val="005E33DD"/>
    <w:rsid w:val="005E4051"/>
    <w:rsid w:val="005E4F6B"/>
    <w:rsid w:val="005E55D6"/>
    <w:rsid w:val="005F159D"/>
    <w:rsid w:val="005F184A"/>
    <w:rsid w:val="00601A2B"/>
    <w:rsid w:val="00601ABC"/>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33441"/>
    <w:rsid w:val="00636AC9"/>
    <w:rsid w:val="00637D95"/>
    <w:rsid w:val="0064093D"/>
    <w:rsid w:val="00644B4F"/>
    <w:rsid w:val="00646090"/>
    <w:rsid w:val="006475A1"/>
    <w:rsid w:val="006547C7"/>
    <w:rsid w:val="006547CF"/>
    <w:rsid w:val="0065738B"/>
    <w:rsid w:val="00657D54"/>
    <w:rsid w:val="0066037C"/>
    <w:rsid w:val="00661842"/>
    <w:rsid w:val="006619AB"/>
    <w:rsid w:val="006624E6"/>
    <w:rsid w:val="0066275A"/>
    <w:rsid w:val="00662F84"/>
    <w:rsid w:val="00664825"/>
    <w:rsid w:val="00664B82"/>
    <w:rsid w:val="006671C5"/>
    <w:rsid w:val="00667748"/>
    <w:rsid w:val="006706D5"/>
    <w:rsid w:val="00670858"/>
    <w:rsid w:val="0067089F"/>
    <w:rsid w:val="006709D8"/>
    <w:rsid w:val="00675F49"/>
    <w:rsid w:val="006764C5"/>
    <w:rsid w:val="006804F2"/>
    <w:rsid w:val="00683E57"/>
    <w:rsid w:val="00685DE8"/>
    <w:rsid w:val="00686183"/>
    <w:rsid w:val="006872AC"/>
    <w:rsid w:val="00687468"/>
    <w:rsid w:val="006909B5"/>
    <w:rsid w:val="00690B51"/>
    <w:rsid w:val="00691E23"/>
    <w:rsid w:val="00692A49"/>
    <w:rsid w:val="00694334"/>
    <w:rsid w:val="00694609"/>
    <w:rsid w:val="006949C1"/>
    <w:rsid w:val="006967DA"/>
    <w:rsid w:val="00697FFA"/>
    <w:rsid w:val="006A173F"/>
    <w:rsid w:val="006A213D"/>
    <w:rsid w:val="006A49BE"/>
    <w:rsid w:val="006A6B02"/>
    <w:rsid w:val="006B0690"/>
    <w:rsid w:val="006B0F4A"/>
    <w:rsid w:val="006B25FE"/>
    <w:rsid w:val="006B3C48"/>
    <w:rsid w:val="006B4130"/>
    <w:rsid w:val="006B515A"/>
    <w:rsid w:val="006B5E83"/>
    <w:rsid w:val="006B7FB1"/>
    <w:rsid w:val="006C0261"/>
    <w:rsid w:val="006C0D3C"/>
    <w:rsid w:val="006C0F4D"/>
    <w:rsid w:val="006C1699"/>
    <w:rsid w:val="006C2082"/>
    <w:rsid w:val="006C217D"/>
    <w:rsid w:val="006C2955"/>
    <w:rsid w:val="006C2EB8"/>
    <w:rsid w:val="006C3DF2"/>
    <w:rsid w:val="006C417A"/>
    <w:rsid w:val="006C4264"/>
    <w:rsid w:val="006C58A0"/>
    <w:rsid w:val="006C6565"/>
    <w:rsid w:val="006C770A"/>
    <w:rsid w:val="006D03B6"/>
    <w:rsid w:val="006D3C9D"/>
    <w:rsid w:val="006D3D79"/>
    <w:rsid w:val="006D5BE9"/>
    <w:rsid w:val="006E0372"/>
    <w:rsid w:val="006E3D74"/>
    <w:rsid w:val="006E56B4"/>
    <w:rsid w:val="006E598D"/>
    <w:rsid w:val="006E5BC8"/>
    <w:rsid w:val="006E5D45"/>
    <w:rsid w:val="006E6414"/>
    <w:rsid w:val="006E6440"/>
    <w:rsid w:val="006E7801"/>
    <w:rsid w:val="006E7E1D"/>
    <w:rsid w:val="006F244E"/>
    <w:rsid w:val="006F3A62"/>
    <w:rsid w:val="006F6AAC"/>
    <w:rsid w:val="006F7827"/>
    <w:rsid w:val="006F7BBF"/>
    <w:rsid w:val="006F7F7F"/>
    <w:rsid w:val="00700432"/>
    <w:rsid w:val="00700683"/>
    <w:rsid w:val="007038A6"/>
    <w:rsid w:val="007050C8"/>
    <w:rsid w:val="00707B70"/>
    <w:rsid w:val="00710131"/>
    <w:rsid w:val="007105F6"/>
    <w:rsid w:val="00710877"/>
    <w:rsid w:val="007117E3"/>
    <w:rsid w:val="007133C0"/>
    <w:rsid w:val="007202FD"/>
    <w:rsid w:val="00722927"/>
    <w:rsid w:val="007236E2"/>
    <w:rsid w:val="007239EF"/>
    <w:rsid w:val="007313F3"/>
    <w:rsid w:val="007357E0"/>
    <w:rsid w:val="0073626B"/>
    <w:rsid w:val="00736AC5"/>
    <w:rsid w:val="00740257"/>
    <w:rsid w:val="00740DAF"/>
    <w:rsid w:val="007436FB"/>
    <w:rsid w:val="00746A41"/>
    <w:rsid w:val="007502BB"/>
    <w:rsid w:val="0075445E"/>
    <w:rsid w:val="00755ED5"/>
    <w:rsid w:val="00757202"/>
    <w:rsid w:val="00757D72"/>
    <w:rsid w:val="00761B93"/>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4A63"/>
    <w:rsid w:val="00785B5A"/>
    <w:rsid w:val="007865C4"/>
    <w:rsid w:val="0079069B"/>
    <w:rsid w:val="00791EDA"/>
    <w:rsid w:val="00792FA3"/>
    <w:rsid w:val="007931C7"/>
    <w:rsid w:val="007941D5"/>
    <w:rsid w:val="0079465B"/>
    <w:rsid w:val="007958BF"/>
    <w:rsid w:val="00796722"/>
    <w:rsid w:val="00797B51"/>
    <w:rsid w:val="007A1032"/>
    <w:rsid w:val="007A23EA"/>
    <w:rsid w:val="007A62D3"/>
    <w:rsid w:val="007B37EF"/>
    <w:rsid w:val="007B3E1A"/>
    <w:rsid w:val="007B49FC"/>
    <w:rsid w:val="007C0712"/>
    <w:rsid w:val="007C09CC"/>
    <w:rsid w:val="007C594E"/>
    <w:rsid w:val="007C5F6A"/>
    <w:rsid w:val="007C630A"/>
    <w:rsid w:val="007D09F4"/>
    <w:rsid w:val="007D15AF"/>
    <w:rsid w:val="007D2DD9"/>
    <w:rsid w:val="007D3BF2"/>
    <w:rsid w:val="007D4FAC"/>
    <w:rsid w:val="007D5480"/>
    <w:rsid w:val="007D7931"/>
    <w:rsid w:val="007D7E2E"/>
    <w:rsid w:val="007E1DFD"/>
    <w:rsid w:val="007E28A3"/>
    <w:rsid w:val="007E2F18"/>
    <w:rsid w:val="007E39D2"/>
    <w:rsid w:val="007E3AD5"/>
    <w:rsid w:val="007E4C72"/>
    <w:rsid w:val="007E4FE8"/>
    <w:rsid w:val="007E66CF"/>
    <w:rsid w:val="007E6E72"/>
    <w:rsid w:val="007F140A"/>
    <w:rsid w:val="007F1A0D"/>
    <w:rsid w:val="007F279B"/>
    <w:rsid w:val="007F31EA"/>
    <w:rsid w:val="007F37FD"/>
    <w:rsid w:val="007F4C44"/>
    <w:rsid w:val="007F7644"/>
    <w:rsid w:val="00801F4A"/>
    <w:rsid w:val="00801FA2"/>
    <w:rsid w:val="008044E5"/>
    <w:rsid w:val="008058A9"/>
    <w:rsid w:val="00806F18"/>
    <w:rsid w:val="0080716A"/>
    <w:rsid w:val="00807B40"/>
    <w:rsid w:val="00811105"/>
    <w:rsid w:val="00811280"/>
    <w:rsid w:val="008126F1"/>
    <w:rsid w:val="008155FD"/>
    <w:rsid w:val="00816418"/>
    <w:rsid w:val="0081642F"/>
    <w:rsid w:val="00816D08"/>
    <w:rsid w:val="008200D9"/>
    <w:rsid w:val="00820421"/>
    <w:rsid w:val="008216A9"/>
    <w:rsid w:val="0082315D"/>
    <w:rsid w:val="008238F7"/>
    <w:rsid w:val="00825682"/>
    <w:rsid w:val="008259AC"/>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AE7"/>
    <w:rsid w:val="00860592"/>
    <w:rsid w:val="008622A7"/>
    <w:rsid w:val="0086336E"/>
    <w:rsid w:val="00863D15"/>
    <w:rsid w:val="008642BF"/>
    <w:rsid w:val="00865E3E"/>
    <w:rsid w:val="008716BF"/>
    <w:rsid w:val="00873191"/>
    <w:rsid w:val="0087453A"/>
    <w:rsid w:val="00877B31"/>
    <w:rsid w:val="0088224E"/>
    <w:rsid w:val="0088428C"/>
    <w:rsid w:val="00887D52"/>
    <w:rsid w:val="008905E5"/>
    <w:rsid w:val="00890EB5"/>
    <w:rsid w:val="008916F8"/>
    <w:rsid w:val="008930C4"/>
    <w:rsid w:val="00893E20"/>
    <w:rsid w:val="00894A71"/>
    <w:rsid w:val="00894E94"/>
    <w:rsid w:val="008A0002"/>
    <w:rsid w:val="008A0E9A"/>
    <w:rsid w:val="008A14C8"/>
    <w:rsid w:val="008B02DF"/>
    <w:rsid w:val="008B0A7C"/>
    <w:rsid w:val="008B5790"/>
    <w:rsid w:val="008C0054"/>
    <w:rsid w:val="008C2B41"/>
    <w:rsid w:val="008C3C3D"/>
    <w:rsid w:val="008C45E1"/>
    <w:rsid w:val="008C4D8B"/>
    <w:rsid w:val="008C4F94"/>
    <w:rsid w:val="008C50AE"/>
    <w:rsid w:val="008C59D6"/>
    <w:rsid w:val="008C62E9"/>
    <w:rsid w:val="008C702E"/>
    <w:rsid w:val="008C79D3"/>
    <w:rsid w:val="008D13F2"/>
    <w:rsid w:val="008D3320"/>
    <w:rsid w:val="008D55D1"/>
    <w:rsid w:val="008D6724"/>
    <w:rsid w:val="008D6FCA"/>
    <w:rsid w:val="008D7A8F"/>
    <w:rsid w:val="008D7B81"/>
    <w:rsid w:val="008E4CA5"/>
    <w:rsid w:val="008E4FDD"/>
    <w:rsid w:val="008E60A0"/>
    <w:rsid w:val="008E75B1"/>
    <w:rsid w:val="008F2578"/>
    <w:rsid w:val="008F3721"/>
    <w:rsid w:val="008F3826"/>
    <w:rsid w:val="008F3F30"/>
    <w:rsid w:val="008F4AA0"/>
    <w:rsid w:val="008F4ED7"/>
    <w:rsid w:val="008F53AB"/>
    <w:rsid w:val="008F6062"/>
    <w:rsid w:val="008F6644"/>
    <w:rsid w:val="008F748D"/>
    <w:rsid w:val="009003A0"/>
    <w:rsid w:val="009049AB"/>
    <w:rsid w:val="00904D4E"/>
    <w:rsid w:val="00904DC7"/>
    <w:rsid w:val="009077F3"/>
    <w:rsid w:val="00910C0E"/>
    <w:rsid w:val="009134BE"/>
    <w:rsid w:val="00915C4D"/>
    <w:rsid w:val="00915FA9"/>
    <w:rsid w:val="00916D2A"/>
    <w:rsid w:val="00922322"/>
    <w:rsid w:val="0093257F"/>
    <w:rsid w:val="00933E4C"/>
    <w:rsid w:val="00934DCC"/>
    <w:rsid w:val="009379D0"/>
    <w:rsid w:val="00937F10"/>
    <w:rsid w:val="009403B5"/>
    <w:rsid w:val="0094120E"/>
    <w:rsid w:val="00943119"/>
    <w:rsid w:val="00943CD5"/>
    <w:rsid w:val="009462EA"/>
    <w:rsid w:val="009477FF"/>
    <w:rsid w:val="00947BD3"/>
    <w:rsid w:val="009516E9"/>
    <w:rsid w:val="00952D8D"/>
    <w:rsid w:val="009548D1"/>
    <w:rsid w:val="0095497F"/>
    <w:rsid w:val="00955250"/>
    <w:rsid w:val="009552BC"/>
    <w:rsid w:val="009563F2"/>
    <w:rsid w:val="00956449"/>
    <w:rsid w:val="00961452"/>
    <w:rsid w:val="00962544"/>
    <w:rsid w:val="0096380A"/>
    <w:rsid w:val="00965F66"/>
    <w:rsid w:val="00966029"/>
    <w:rsid w:val="00970DFC"/>
    <w:rsid w:val="009733F6"/>
    <w:rsid w:val="00974365"/>
    <w:rsid w:val="009743D4"/>
    <w:rsid w:val="00974A60"/>
    <w:rsid w:val="00975632"/>
    <w:rsid w:val="00975C81"/>
    <w:rsid w:val="00977151"/>
    <w:rsid w:val="009779A7"/>
    <w:rsid w:val="0098039D"/>
    <w:rsid w:val="00985D97"/>
    <w:rsid w:val="00987C24"/>
    <w:rsid w:val="00990178"/>
    <w:rsid w:val="00990703"/>
    <w:rsid w:val="00990E13"/>
    <w:rsid w:val="00991357"/>
    <w:rsid w:val="00995299"/>
    <w:rsid w:val="0099751B"/>
    <w:rsid w:val="009A0B8A"/>
    <w:rsid w:val="009A1297"/>
    <w:rsid w:val="009A2A03"/>
    <w:rsid w:val="009A5EDA"/>
    <w:rsid w:val="009A61F3"/>
    <w:rsid w:val="009A7F94"/>
    <w:rsid w:val="009B29C3"/>
    <w:rsid w:val="009B2A6E"/>
    <w:rsid w:val="009B3F78"/>
    <w:rsid w:val="009B5858"/>
    <w:rsid w:val="009B60CA"/>
    <w:rsid w:val="009B7AB5"/>
    <w:rsid w:val="009B7C55"/>
    <w:rsid w:val="009C062F"/>
    <w:rsid w:val="009C0B53"/>
    <w:rsid w:val="009C2353"/>
    <w:rsid w:val="009C2390"/>
    <w:rsid w:val="009C35EC"/>
    <w:rsid w:val="009C41A8"/>
    <w:rsid w:val="009C5F27"/>
    <w:rsid w:val="009C6B0E"/>
    <w:rsid w:val="009C6D97"/>
    <w:rsid w:val="009C73FF"/>
    <w:rsid w:val="009D00D4"/>
    <w:rsid w:val="009D49F5"/>
    <w:rsid w:val="009D5114"/>
    <w:rsid w:val="009D51AA"/>
    <w:rsid w:val="009D6DC7"/>
    <w:rsid w:val="009D7649"/>
    <w:rsid w:val="009D7D3A"/>
    <w:rsid w:val="009E39E6"/>
    <w:rsid w:val="009E3BAB"/>
    <w:rsid w:val="009E4848"/>
    <w:rsid w:val="009E5D3B"/>
    <w:rsid w:val="009E60AF"/>
    <w:rsid w:val="009F02AB"/>
    <w:rsid w:val="009F1660"/>
    <w:rsid w:val="009F1A57"/>
    <w:rsid w:val="009F213E"/>
    <w:rsid w:val="009F3873"/>
    <w:rsid w:val="009F398F"/>
    <w:rsid w:val="009F5BCF"/>
    <w:rsid w:val="009F5DB3"/>
    <w:rsid w:val="009F75D7"/>
    <w:rsid w:val="00A003A2"/>
    <w:rsid w:val="00A03DCB"/>
    <w:rsid w:val="00A11928"/>
    <w:rsid w:val="00A144E2"/>
    <w:rsid w:val="00A149C7"/>
    <w:rsid w:val="00A1542E"/>
    <w:rsid w:val="00A15FAB"/>
    <w:rsid w:val="00A16930"/>
    <w:rsid w:val="00A17641"/>
    <w:rsid w:val="00A17915"/>
    <w:rsid w:val="00A17F2A"/>
    <w:rsid w:val="00A206C2"/>
    <w:rsid w:val="00A20C5A"/>
    <w:rsid w:val="00A21670"/>
    <w:rsid w:val="00A2183D"/>
    <w:rsid w:val="00A234A8"/>
    <w:rsid w:val="00A26ECA"/>
    <w:rsid w:val="00A27856"/>
    <w:rsid w:val="00A32155"/>
    <w:rsid w:val="00A32A09"/>
    <w:rsid w:val="00A34C41"/>
    <w:rsid w:val="00A403C5"/>
    <w:rsid w:val="00A403DD"/>
    <w:rsid w:val="00A41AC0"/>
    <w:rsid w:val="00A41ACE"/>
    <w:rsid w:val="00A41C46"/>
    <w:rsid w:val="00A4316F"/>
    <w:rsid w:val="00A45F83"/>
    <w:rsid w:val="00A46CB2"/>
    <w:rsid w:val="00A479A6"/>
    <w:rsid w:val="00A47A34"/>
    <w:rsid w:val="00A54D0E"/>
    <w:rsid w:val="00A57C24"/>
    <w:rsid w:val="00A6016C"/>
    <w:rsid w:val="00A61093"/>
    <w:rsid w:val="00A617CE"/>
    <w:rsid w:val="00A618A1"/>
    <w:rsid w:val="00A63402"/>
    <w:rsid w:val="00A636BF"/>
    <w:rsid w:val="00A6396A"/>
    <w:rsid w:val="00A65D33"/>
    <w:rsid w:val="00A661A5"/>
    <w:rsid w:val="00A66419"/>
    <w:rsid w:val="00A66AA9"/>
    <w:rsid w:val="00A71139"/>
    <w:rsid w:val="00A71994"/>
    <w:rsid w:val="00A71A66"/>
    <w:rsid w:val="00A7330A"/>
    <w:rsid w:val="00A772D3"/>
    <w:rsid w:val="00A77E3E"/>
    <w:rsid w:val="00A8190C"/>
    <w:rsid w:val="00A82A14"/>
    <w:rsid w:val="00A831A2"/>
    <w:rsid w:val="00A84F23"/>
    <w:rsid w:val="00A86C40"/>
    <w:rsid w:val="00A87576"/>
    <w:rsid w:val="00A95436"/>
    <w:rsid w:val="00A955A3"/>
    <w:rsid w:val="00A963BD"/>
    <w:rsid w:val="00A96ADF"/>
    <w:rsid w:val="00A9707F"/>
    <w:rsid w:val="00AA0689"/>
    <w:rsid w:val="00AA100E"/>
    <w:rsid w:val="00AA27FC"/>
    <w:rsid w:val="00AA3068"/>
    <w:rsid w:val="00AA31EF"/>
    <w:rsid w:val="00AA3772"/>
    <w:rsid w:val="00AA5B02"/>
    <w:rsid w:val="00AA5B92"/>
    <w:rsid w:val="00AB1CC0"/>
    <w:rsid w:val="00AB322A"/>
    <w:rsid w:val="00AB4AA5"/>
    <w:rsid w:val="00AC0B15"/>
    <w:rsid w:val="00AC2356"/>
    <w:rsid w:val="00AC4045"/>
    <w:rsid w:val="00AC4609"/>
    <w:rsid w:val="00AC4A70"/>
    <w:rsid w:val="00AC6B19"/>
    <w:rsid w:val="00AC736C"/>
    <w:rsid w:val="00AD173B"/>
    <w:rsid w:val="00AD42B0"/>
    <w:rsid w:val="00AD44F6"/>
    <w:rsid w:val="00AD502A"/>
    <w:rsid w:val="00AD6093"/>
    <w:rsid w:val="00AD6978"/>
    <w:rsid w:val="00AD73A9"/>
    <w:rsid w:val="00AE11B6"/>
    <w:rsid w:val="00AE358A"/>
    <w:rsid w:val="00AE3F5A"/>
    <w:rsid w:val="00AE5697"/>
    <w:rsid w:val="00AF2622"/>
    <w:rsid w:val="00AF502A"/>
    <w:rsid w:val="00AF57E4"/>
    <w:rsid w:val="00AF6C65"/>
    <w:rsid w:val="00AF6DB9"/>
    <w:rsid w:val="00AF7561"/>
    <w:rsid w:val="00AF79C2"/>
    <w:rsid w:val="00B01A58"/>
    <w:rsid w:val="00B0229F"/>
    <w:rsid w:val="00B02756"/>
    <w:rsid w:val="00B0336D"/>
    <w:rsid w:val="00B047E3"/>
    <w:rsid w:val="00B04D25"/>
    <w:rsid w:val="00B0632E"/>
    <w:rsid w:val="00B0636D"/>
    <w:rsid w:val="00B06507"/>
    <w:rsid w:val="00B066D8"/>
    <w:rsid w:val="00B07B74"/>
    <w:rsid w:val="00B07C16"/>
    <w:rsid w:val="00B07D13"/>
    <w:rsid w:val="00B10362"/>
    <w:rsid w:val="00B121AF"/>
    <w:rsid w:val="00B14144"/>
    <w:rsid w:val="00B14509"/>
    <w:rsid w:val="00B16772"/>
    <w:rsid w:val="00B17164"/>
    <w:rsid w:val="00B20557"/>
    <w:rsid w:val="00B20793"/>
    <w:rsid w:val="00B2122B"/>
    <w:rsid w:val="00B216E1"/>
    <w:rsid w:val="00B23E2C"/>
    <w:rsid w:val="00B27A9C"/>
    <w:rsid w:val="00B32B4E"/>
    <w:rsid w:val="00B33E29"/>
    <w:rsid w:val="00B34955"/>
    <w:rsid w:val="00B415DC"/>
    <w:rsid w:val="00B41FDF"/>
    <w:rsid w:val="00B42279"/>
    <w:rsid w:val="00B43F25"/>
    <w:rsid w:val="00B449C5"/>
    <w:rsid w:val="00B44A20"/>
    <w:rsid w:val="00B47823"/>
    <w:rsid w:val="00B50D10"/>
    <w:rsid w:val="00B53734"/>
    <w:rsid w:val="00B54D82"/>
    <w:rsid w:val="00B5552E"/>
    <w:rsid w:val="00B5596A"/>
    <w:rsid w:val="00B56EFC"/>
    <w:rsid w:val="00B612E1"/>
    <w:rsid w:val="00B6165E"/>
    <w:rsid w:val="00B61ECB"/>
    <w:rsid w:val="00B63109"/>
    <w:rsid w:val="00B64728"/>
    <w:rsid w:val="00B65538"/>
    <w:rsid w:val="00B678A0"/>
    <w:rsid w:val="00B67E86"/>
    <w:rsid w:val="00B713DA"/>
    <w:rsid w:val="00B718A6"/>
    <w:rsid w:val="00B72CD0"/>
    <w:rsid w:val="00B7603E"/>
    <w:rsid w:val="00B76137"/>
    <w:rsid w:val="00B82B67"/>
    <w:rsid w:val="00B83A58"/>
    <w:rsid w:val="00B83C73"/>
    <w:rsid w:val="00B83F60"/>
    <w:rsid w:val="00B84CCE"/>
    <w:rsid w:val="00B86FEB"/>
    <w:rsid w:val="00B91BE0"/>
    <w:rsid w:val="00B91CAF"/>
    <w:rsid w:val="00B9244B"/>
    <w:rsid w:val="00B93130"/>
    <w:rsid w:val="00B95A21"/>
    <w:rsid w:val="00B96FBE"/>
    <w:rsid w:val="00B9785A"/>
    <w:rsid w:val="00BA13BA"/>
    <w:rsid w:val="00BA22D0"/>
    <w:rsid w:val="00BA2420"/>
    <w:rsid w:val="00BA369C"/>
    <w:rsid w:val="00BA3E5A"/>
    <w:rsid w:val="00BA6440"/>
    <w:rsid w:val="00BA6C17"/>
    <w:rsid w:val="00BB5153"/>
    <w:rsid w:val="00BB567D"/>
    <w:rsid w:val="00BB63EF"/>
    <w:rsid w:val="00BB752D"/>
    <w:rsid w:val="00BB7AEE"/>
    <w:rsid w:val="00BC5CBA"/>
    <w:rsid w:val="00BC6201"/>
    <w:rsid w:val="00BC6D75"/>
    <w:rsid w:val="00BC6EF2"/>
    <w:rsid w:val="00BC79F4"/>
    <w:rsid w:val="00BD2828"/>
    <w:rsid w:val="00BD2B84"/>
    <w:rsid w:val="00BD36C5"/>
    <w:rsid w:val="00BD4334"/>
    <w:rsid w:val="00BD600D"/>
    <w:rsid w:val="00BD638E"/>
    <w:rsid w:val="00BD682D"/>
    <w:rsid w:val="00BD6B80"/>
    <w:rsid w:val="00BE0BA0"/>
    <w:rsid w:val="00BE0D99"/>
    <w:rsid w:val="00BE292D"/>
    <w:rsid w:val="00BE2E2B"/>
    <w:rsid w:val="00BE5830"/>
    <w:rsid w:val="00BE715F"/>
    <w:rsid w:val="00BF3353"/>
    <w:rsid w:val="00BF4390"/>
    <w:rsid w:val="00C05486"/>
    <w:rsid w:val="00C059BF"/>
    <w:rsid w:val="00C05F50"/>
    <w:rsid w:val="00C05F9F"/>
    <w:rsid w:val="00C0712B"/>
    <w:rsid w:val="00C07F0F"/>
    <w:rsid w:val="00C11171"/>
    <w:rsid w:val="00C119B0"/>
    <w:rsid w:val="00C138C3"/>
    <w:rsid w:val="00C14757"/>
    <w:rsid w:val="00C14808"/>
    <w:rsid w:val="00C2114F"/>
    <w:rsid w:val="00C22774"/>
    <w:rsid w:val="00C22AFD"/>
    <w:rsid w:val="00C22CCB"/>
    <w:rsid w:val="00C22FE7"/>
    <w:rsid w:val="00C24EB8"/>
    <w:rsid w:val="00C24FDB"/>
    <w:rsid w:val="00C2630F"/>
    <w:rsid w:val="00C26CE3"/>
    <w:rsid w:val="00C307D1"/>
    <w:rsid w:val="00C30DC8"/>
    <w:rsid w:val="00C334E5"/>
    <w:rsid w:val="00C33CC1"/>
    <w:rsid w:val="00C34D29"/>
    <w:rsid w:val="00C3778E"/>
    <w:rsid w:val="00C40A70"/>
    <w:rsid w:val="00C40EA4"/>
    <w:rsid w:val="00C429A7"/>
    <w:rsid w:val="00C437D1"/>
    <w:rsid w:val="00C448D9"/>
    <w:rsid w:val="00C4705E"/>
    <w:rsid w:val="00C552EE"/>
    <w:rsid w:val="00C556F4"/>
    <w:rsid w:val="00C557B8"/>
    <w:rsid w:val="00C63919"/>
    <w:rsid w:val="00C6446D"/>
    <w:rsid w:val="00C660B0"/>
    <w:rsid w:val="00C703A4"/>
    <w:rsid w:val="00C720C8"/>
    <w:rsid w:val="00C759C9"/>
    <w:rsid w:val="00C80629"/>
    <w:rsid w:val="00C80924"/>
    <w:rsid w:val="00C80FFA"/>
    <w:rsid w:val="00C81147"/>
    <w:rsid w:val="00C81C4D"/>
    <w:rsid w:val="00C83AEF"/>
    <w:rsid w:val="00C84CAF"/>
    <w:rsid w:val="00C84F24"/>
    <w:rsid w:val="00C86388"/>
    <w:rsid w:val="00C8734C"/>
    <w:rsid w:val="00C87B8C"/>
    <w:rsid w:val="00C87D73"/>
    <w:rsid w:val="00C9184E"/>
    <w:rsid w:val="00C93A96"/>
    <w:rsid w:val="00C93BA6"/>
    <w:rsid w:val="00C946AB"/>
    <w:rsid w:val="00C97D98"/>
    <w:rsid w:val="00CA0F42"/>
    <w:rsid w:val="00CA20C0"/>
    <w:rsid w:val="00CA3D48"/>
    <w:rsid w:val="00CA470C"/>
    <w:rsid w:val="00CA5B7B"/>
    <w:rsid w:val="00CA5D13"/>
    <w:rsid w:val="00CB037B"/>
    <w:rsid w:val="00CB20DC"/>
    <w:rsid w:val="00CB4A9C"/>
    <w:rsid w:val="00CB5CCA"/>
    <w:rsid w:val="00CB5EF9"/>
    <w:rsid w:val="00CB6067"/>
    <w:rsid w:val="00CB767D"/>
    <w:rsid w:val="00CC08C7"/>
    <w:rsid w:val="00CC092D"/>
    <w:rsid w:val="00CC0EE5"/>
    <w:rsid w:val="00CC2F32"/>
    <w:rsid w:val="00CC479D"/>
    <w:rsid w:val="00CC4E4A"/>
    <w:rsid w:val="00CC5384"/>
    <w:rsid w:val="00CC692E"/>
    <w:rsid w:val="00CC6A33"/>
    <w:rsid w:val="00CC766B"/>
    <w:rsid w:val="00CC7C3B"/>
    <w:rsid w:val="00CD03FF"/>
    <w:rsid w:val="00CD0433"/>
    <w:rsid w:val="00CD1027"/>
    <w:rsid w:val="00CD1DC9"/>
    <w:rsid w:val="00CD6536"/>
    <w:rsid w:val="00CE1688"/>
    <w:rsid w:val="00CE5814"/>
    <w:rsid w:val="00CE5E02"/>
    <w:rsid w:val="00CF0627"/>
    <w:rsid w:val="00CF1A97"/>
    <w:rsid w:val="00CF7435"/>
    <w:rsid w:val="00CF7FAC"/>
    <w:rsid w:val="00D00278"/>
    <w:rsid w:val="00D107D6"/>
    <w:rsid w:val="00D10D5E"/>
    <w:rsid w:val="00D10E5D"/>
    <w:rsid w:val="00D10EB4"/>
    <w:rsid w:val="00D11008"/>
    <w:rsid w:val="00D1117A"/>
    <w:rsid w:val="00D113E9"/>
    <w:rsid w:val="00D16F12"/>
    <w:rsid w:val="00D174EC"/>
    <w:rsid w:val="00D22BDA"/>
    <w:rsid w:val="00D23884"/>
    <w:rsid w:val="00D259B5"/>
    <w:rsid w:val="00D26045"/>
    <w:rsid w:val="00D26A83"/>
    <w:rsid w:val="00D331A1"/>
    <w:rsid w:val="00D34E41"/>
    <w:rsid w:val="00D34EFC"/>
    <w:rsid w:val="00D40361"/>
    <w:rsid w:val="00D40823"/>
    <w:rsid w:val="00D41FB3"/>
    <w:rsid w:val="00D4212B"/>
    <w:rsid w:val="00D42E88"/>
    <w:rsid w:val="00D45D74"/>
    <w:rsid w:val="00D47CA0"/>
    <w:rsid w:val="00D539A8"/>
    <w:rsid w:val="00D53DAC"/>
    <w:rsid w:val="00D53EC8"/>
    <w:rsid w:val="00D54052"/>
    <w:rsid w:val="00D56086"/>
    <w:rsid w:val="00D6112F"/>
    <w:rsid w:val="00D65717"/>
    <w:rsid w:val="00D65AED"/>
    <w:rsid w:val="00D7072F"/>
    <w:rsid w:val="00D70CA8"/>
    <w:rsid w:val="00D74C62"/>
    <w:rsid w:val="00D75196"/>
    <w:rsid w:val="00D77B9C"/>
    <w:rsid w:val="00D81DCB"/>
    <w:rsid w:val="00D86B24"/>
    <w:rsid w:val="00D878B7"/>
    <w:rsid w:val="00D9361D"/>
    <w:rsid w:val="00DA2202"/>
    <w:rsid w:val="00DA3B8F"/>
    <w:rsid w:val="00DA4590"/>
    <w:rsid w:val="00DA5481"/>
    <w:rsid w:val="00DA6599"/>
    <w:rsid w:val="00DA7AFE"/>
    <w:rsid w:val="00DB06BC"/>
    <w:rsid w:val="00DB1361"/>
    <w:rsid w:val="00DB771D"/>
    <w:rsid w:val="00DB7CB1"/>
    <w:rsid w:val="00DC1792"/>
    <w:rsid w:val="00DC23F4"/>
    <w:rsid w:val="00DC338E"/>
    <w:rsid w:val="00DC4850"/>
    <w:rsid w:val="00DC526F"/>
    <w:rsid w:val="00DD036C"/>
    <w:rsid w:val="00DD0BA5"/>
    <w:rsid w:val="00DD29F2"/>
    <w:rsid w:val="00DD38DE"/>
    <w:rsid w:val="00DD4501"/>
    <w:rsid w:val="00DD6D52"/>
    <w:rsid w:val="00DD745A"/>
    <w:rsid w:val="00DD7EBF"/>
    <w:rsid w:val="00DE2C05"/>
    <w:rsid w:val="00DE41CD"/>
    <w:rsid w:val="00DE4311"/>
    <w:rsid w:val="00DE4CB0"/>
    <w:rsid w:val="00DE5824"/>
    <w:rsid w:val="00DE6C26"/>
    <w:rsid w:val="00DE728F"/>
    <w:rsid w:val="00DF17E4"/>
    <w:rsid w:val="00DF3ED1"/>
    <w:rsid w:val="00DF48A5"/>
    <w:rsid w:val="00DF4F84"/>
    <w:rsid w:val="00DF5E4A"/>
    <w:rsid w:val="00E00BF4"/>
    <w:rsid w:val="00E01F31"/>
    <w:rsid w:val="00E0409B"/>
    <w:rsid w:val="00E046E6"/>
    <w:rsid w:val="00E06C21"/>
    <w:rsid w:val="00E22709"/>
    <w:rsid w:val="00E241DC"/>
    <w:rsid w:val="00E24D46"/>
    <w:rsid w:val="00E26135"/>
    <w:rsid w:val="00E26880"/>
    <w:rsid w:val="00E31500"/>
    <w:rsid w:val="00E33449"/>
    <w:rsid w:val="00E36545"/>
    <w:rsid w:val="00E369DA"/>
    <w:rsid w:val="00E378B9"/>
    <w:rsid w:val="00E40274"/>
    <w:rsid w:val="00E40DEF"/>
    <w:rsid w:val="00E41807"/>
    <w:rsid w:val="00E42D19"/>
    <w:rsid w:val="00E43F27"/>
    <w:rsid w:val="00E4685D"/>
    <w:rsid w:val="00E47EF9"/>
    <w:rsid w:val="00E47F7B"/>
    <w:rsid w:val="00E50A05"/>
    <w:rsid w:val="00E51B7A"/>
    <w:rsid w:val="00E540DA"/>
    <w:rsid w:val="00E6151D"/>
    <w:rsid w:val="00E61E91"/>
    <w:rsid w:val="00E647D2"/>
    <w:rsid w:val="00E64F04"/>
    <w:rsid w:val="00E667EA"/>
    <w:rsid w:val="00E6696C"/>
    <w:rsid w:val="00E71556"/>
    <w:rsid w:val="00E75A4D"/>
    <w:rsid w:val="00E819DC"/>
    <w:rsid w:val="00E82DF5"/>
    <w:rsid w:val="00E83130"/>
    <w:rsid w:val="00E83A0D"/>
    <w:rsid w:val="00E84441"/>
    <w:rsid w:val="00E903E0"/>
    <w:rsid w:val="00E90943"/>
    <w:rsid w:val="00E920F6"/>
    <w:rsid w:val="00E9356C"/>
    <w:rsid w:val="00E94352"/>
    <w:rsid w:val="00E94AD0"/>
    <w:rsid w:val="00E9571A"/>
    <w:rsid w:val="00EA197F"/>
    <w:rsid w:val="00EA514D"/>
    <w:rsid w:val="00EA5DAD"/>
    <w:rsid w:val="00EA681E"/>
    <w:rsid w:val="00EB068D"/>
    <w:rsid w:val="00EB0ADB"/>
    <w:rsid w:val="00EB1103"/>
    <w:rsid w:val="00EB1669"/>
    <w:rsid w:val="00EB3163"/>
    <w:rsid w:val="00EB4D56"/>
    <w:rsid w:val="00EB5408"/>
    <w:rsid w:val="00EB55C0"/>
    <w:rsid w:val="00EB744F"/>
    <w:rsid w:val="00EC088C"/>
    <w:rsid w:val="00EC1A00"/>
    <w:rsid w:val="00EC2C42"/>
    <w:rsid w:val="00EC3222"/>
    <w:rsid w:val="00EC7F73"/>
    <w:rsid w:val="00ED11F3"/>
    <w:rsid w:val="00ED1497"/>
    <w:rsid w:val="00ED20F8"/>
    <w:rsid w:val="00ED34D3"/>
    <w:rsid w:val="00ED4280"/>
    <w:rsid w:val="00ED5442"/>
    <w:rsid w:val="00ED6978"/>
    <w:rsid w:val="00ED6D51"/>
    <w:rsid w:val="00ED7D64"/>
    <w:rsid w:val="00EE299F"/>
    <w:rsid w:val="00EE2BEB"/>
    <w:rsid w:val="00EE33F6"/>
    <w:rsid w:val="00EE3877"/>
    <w:rsid w:val="00EE48EB"/>
    <w:rsid w:val="00EE77DD"/>
    <w:rsid w:val="00EE7D26"/>
    <w:rsid w:val="00EF1B44"/>
    <w:rsid w:val="00EF6591"/>
    <w:rsid w:val="00EF6789"/>
    <w:rsid w:val="00EF7AD3"/>
    <w:rsid w:val="00F023FE"/>
    <w:rsid w:val="00F03E2C"/>
    <w:rsid w:val="00F05156"/>
    <w:rsid w:val="00F075D7"/>
    <w:rsid w:val="00F07DC9"/>
    <w:rsid w:val="00F10A2F"/>
    <w:rsid w:val="00F1304D"/>
    <w:rsid w:val="00F17CC3"/>
    <w:rsid w:val="00F20BA9"/>
    <w:rsid w:val="00F2126A"/>
    <w:rsid w:val="00F22DD4"/>
    <w:rsid w:val="00F267C8"/>
    <w:rsid w:val="00F27F2E"/>
    <w:rsid w:val="00F35ED9"/>
    <w:rsid w:val="00F41884"/>
    <w:rsid w:val="00F4263C"/>
    <w:rsid w:val="00F427DD"/>
    <w:rsid w:val="00F44EA7"/>
    <w:rsid w:val="00F47DE8"/>
    <w:rsid w:val="00F50820"/>
    <w:rsid w:val="00F513A0"/>
    <w:rsid w:val="00F539A0"/>
    <w:rsid w:val="00F55DC6"/>
    <w:rsid w:val="00F603F3"/>
    <w:rsid w:val="00F62DEB"/>
    <w:rsid w:val="00F641D5"/>
    <w:rsid w:val="00F64BE2"/>
    <w:rsid w:val="00F65471"/>
    <w:rsid w:val="00F654AE"/>
    <w:rsid w:val="00F65ADC"/>
    <w:rsid w:val="00F7116D"/>
    <w:rsid w:val="00F71CCA"/>
    <w:rsid w:val="00F73974"/>
    <w:rsid w:val="00F74359"/>
    <w:rsid w:val="00F77156"/>
    <w:rsid w:val="00F80B2D"/>
    <w:rsid w:val="00F8165C"/>
    <w:rsid w:val="00F86781"/>
    <w:rsid w:val="00F87277"/>
    <w:rsid w:val="00F876F5"/>
    <w:rsid w:val="00F90BC5"/>
    <w:rsid w:val="00F90D13"/>
    <w:rsid w:val="00F93308"/>
    <w:rsid w:val="00F93D5E"/>
    <w:rsid w:val="00F94096"/>
    <w:rsid w:val="00F940E1"/>
    <w:rsid w:val="00F94691"/>
    <w:rsid w:val="00F959FF"/>
    <w:rsid w:val="00FA06A9"/>
    <w:rsid w:val="00FA49DF"/>
    <w:rsid w:val="00FA757E"/>
    <w:rsid w:val="00FA758F"/>
    <w:rsid w:val="00FB2A29"/>
    <w:rsid w:val="00FB2F18"/>
    <w:rsid w:val="00FB6908"/>
    <w:rsid w:val="00FC0B72"/>
    <w:rsid w:val="00FC11EF"/>
    <w:rsid w:val="00FC27D6"/>
    <w:rsid w:val="00FC3AA2"/>
    <w:rsid w:val="00FC3D6C"/>
    <w:rsid w:val="00FC6CF9"/>
    <w:rsid w:val="00FC6F6A"/>
    <w:rsid w:val="00FC749D"/>
    <w:rsid w:val="00FD05D4"/>
    <w:rsid w:val="00FD0D59"/>
    <w:rsid w:val="00FD69EE"/>
    <w:rsid w:val="00FE1DB9"/>
    <w:rsid w:val="00FE422F"/>
    <w:rsid w:val="00FE43C7"/>
    <w:rsid w:val="00FE443C"/>
    <w:rsid w:val="00FE70CA"/>
    <w:rsid w:val="00FF201C"/>
    <w:rsid w:val="00FF2FA5"/>
    <w:rsid w:val="00FF3291"/>
    <w:rsid w:val="00FF53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3E784-F3A5-4752-BD5B-D2F768D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basedOn w:val="Normal"/>
    <w:link w:val="ListParagraphChar"/>
    <w:uiPriority w:val="34"/>
    <w:qFormat/>
    <w:rsid w:val="00B56EFC"/>
    <w:pPr>
      <w:numPr>
        <w:ilvl w:val="1"/>
        <w:numId w:val="8"/>
      </w:numPr>
      <w:spacing w:before="120" w:after="120"/>
      <w:jc w:val="both"/>
    </w:pPr>
  </w:style>
  <w:style w:type="character" w:customStyle="1" w:styleId="ListParagraphChar">
    <w:name w:val="List Paragraph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7"/>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2"/>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table" w:customStyle="1" w:styleId="TableGrid1">
    <w:name w:val="Table Grid1"/>
    <w:basedOn w:val="TableNormal"/>
    <w:next w:val="TableGrid"/>
    <w:uiPriority w:val="59"/>
    <w:rsid w:val="00172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A03E-270B-419F-A70E-1DB3BE6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12184</Words>
  <Characters>70673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 COSTACHE</dc:creator>
  <cp:lastModifiedBy>Gabriel I. Costache</cp:lastModifiedBy>
  <cp:revision>84</cp:revision>
  <cp:lastPrinted>2017-04-26T14:15:00Z</cp:lastPrinted>
  <dcterms:created xsi:type="dcterms:W3CDTF">2018-04-19T08:02:00Z</dcterms:created>
  <dcterms:modified xsi:type="dcterms:W3CDTF">2020-05-06T15:17:00Z</dcterms:modified>
</cp:coreProperties>
</file>