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2E40" w14:textId="77777777" w:rsidR="00EE6E6A" w:rsidRPr="00DD782A" w:rsidRDefault="00EE6E6A" w:rsidP="00174AC1">
      <w:pPr>
        <w:spacing w:after="0" w:line="240" w:lineRule="auto"/>
        <w:rPr>
          <w:rFonts w:asciiTheme="minorHAnsi" w:hAnsiTheme="minorHAnsi" w:cstheme="minorHAnsi"/>
          <w:b/>
          <w:sz w:val="20"/>
          <w:szCs w:val="20"/>
        </w:rPr>
      </w:pPr>
    </w:p>
    <w:p w14:paraId="46A1FCAD" w14:textId="46C40EA8" w:rsidR="00DC4B37" w:rsidRPr="00DD782A" w:rsidRDefault="00DC4B37" w:rsidP="008F104E">
      <w:pPr>
        <w:spacing w:after="0" w:line="240" w:lineRule="auto"/>
        <w:jc w:val="both"/>
        <w:rPr>
          <w:rFonts w:asciiTheme="minorHAnsi" w:hAnsiTheme="minorHAnsi" w:cstheme="minorHAnsi"/>
          <w:b/>
          <w:sz w:val="20"/>
          <w:szCs w:val="20"/>
        </w:rPr>
      </w:pPr>
      <w:r w:rsidRPr="00DD782A">
        <w:rPr>
          <w:rFonts w:asciiTheme="minorHAnsi" w:hAnsiTheme="minorHAnsi" w:cstheme="minorHAnsi"/>
          <w:b/>
          <w:sz w:val="20"/>
          <w:szCs w:val="20"/>
        </w:rPr>
        <w:t xml:space="preserve">Documentație </w:t>
      </w:r>
      <w:r w:rsidR="00174AC1" w:rsidRPr="00DD782A">
        <w:rPr>
          <w:rFonts w:asciiTheme="minorHAnsi" w:hAnsiTheme="minorHAnsi" w:cstheme="minorHAnsi"/>
          <w:b/>
          <w:sz w:val="20"/>
          <w:szCs w:val="20"/>
        </w:rPr>
        <w:t xml:space="preserve">proprie </w:t>
      </w:r>
      <w:r w:rsidRPr="00DD782A">
        <w:rPr>
          <w:rFonts w:asciiTheme="minorHAnsi" w:hAnsiTheme="minorHAnsi" w:cstheme="minorHAnsi"/>
          <w:b/>
          <w:sz w:val="20"/>
          <w:szCs w:val="20"/>
        </w:rPr>
        <w:t>de atribuire:</w:t>
      </w:r>
    </w:p>
    <w:p w14:paraId="4F675ADA" w14:textId="3A13996B" w:rsidR="00DC4B37" w:rsidRPr="00DD782A" w:rsidRDefault="00DC4B37" w:rsidP="008F104E">
      <w:pPr>
        <w:spacing w:after="0" w:line="240" w:lineRule="auto"/>
        <w:jc w:val="both"/>
        <w:rPr>
          <w:rFonts w:asciiTheme="minorHAnsi" w:hAnsiTheme="minorHAnsi" w:cstheme="minorHAnsi"/>
          <w:b/>
          <w:sz w:val="20"/>
          <w:szCs w:val="20"/>
        </w:rPr>
      </w:pPr>
      <w:r w:rsidRPr="00DD782A">
        <w:rPr>
          <w:rFonts w:asciiTheme="minorHAnsi" w:hAnsiTheme="minorHAnsi" w:cstheme="minorHAnsi"/>
          <w:b/>
          <w:sz w:val="20"/>
          <w:szCs w:val="20"/>
        </w:rPr>
        <w:t xml:space="preserve"> </w:t>
      </w:r>
      <w:r w:rsidR="00B1448D" w:rsidRPr="00B1448D">
        <w:rPr>
          <w:rFonts w:asciiTheme="minorHAnsi" w:hAnsiTheme="minorHAnsi" w:cstheme="minorHAnsi"/>
          <w:b/>
          <w:sz w:val="20"/>
          <w:szCs w:val="20"/>
        </w:rPr>
        <w:t>„Servicii catering si de restaurant pentru intalnirea de lucru dedicata POR 2014 – 2020, AXA 1 in perioada 06-08 aprilie 2022 la Piatra Neamt”</w:t>
      </w:r>
    </w:p>
    <w:p w14:paraId="021D0486" w14:textId="77777777" w:rsidR="00174AC1" w:rsidRPr="00DD782A" w:rsidRDefault="00174AC1" w:rsidP="00174AC1">
      <w:pPr>
        <w:spacing w:after="0" w:line="240" w:lineRule="auto"/>
        <w:rPr>
          <w:rFonts w:asciiTheme="minorHAnsi" w:hAnsiTheme="minorHAnsi" w:cstheme="minorHAnsi"/>
          <w:b/>
          <w:sz w:val="20"/>
          <w:szCs w:val="20"/>
        </w:rPr>
      </w:pPr>
    </w:p>
    <w:p w14:paraId="7B5C93DB" w14:textId="77777777" w:rsidR="00174AC1" w:rsidRPr="00DD782A" w:rsidRDefault="00DC4B37" w:rsidP="00174AC1">
      <w:pPr>
        <w:spacing w:after="0" w:line="240" w:lineRule="auto"/>
        <w:jc w:val="both"/>
        <w:rPr>
          <w:rFonts w:asciiTheme="minorHAnsi" w:hAnsiTheme="minorHAnsi" w:cstheme="minorHAnsi"/>
          <w:bCs/>
          <w:sz w:val="20"/>
          <w:szCs w:val="20"/>
        </w:rPr>
      </w:pPr>
      <w:r w:rsidRPr="00DD782A">
        <w:rPr>
          <w:rFonts w:asciiTheme="minorHAnsi" w:hAnsiTheme="minorHAnsi" w:cstheme="minorHAnsi"/>
          <w:bCs/>
          <w:sz w:val="20"/>
          <w:szCs w:val="20"/>
        </w:rPr>
        <w:t xml:space="preserve">Potrivit </w:t>
      </w:r>
      <w:r w:rsidRPr="00DD782A">
        <w:rPr>
          <w:rFonts w:asciiTheme="minorHAnsi" w:hAnsiTheme="minorHAnsi" w:cstheme="minorHAnsi"/>
          <w:bCs/>
          <w:i/>
          <w:sz w:val="20"/>
          <w:szCs w:val="20"/>
        </w:rPr>
        <w:t xml:space="preserve">Procedurii proprii </w:t>
      </w:r>
      <w:r w:rsidRPr="00DD782A">
        <w:rPr>
          <w:rFonts w:asciiTheme="minorHAnsi" w:hAnsiTheme="minorHAnsi" w:cstheme="minorHAnsi"/>
          <w:bCs/>
          <w:sz w:val="20"/>
          <w:szCs w:val="20"/>
        </w:rPr>
        <w:t>a autorit</w:t>
      </w:r>
      <w:r w:rsidRPr="00DD782A">
        <w:rPr>
          <w:rFonts w:asciiTheme="minorHAnsi" w:hAnsiTheme="minorHAnsi" w:cstheme="minorHAnsi"/>
          <w:sz w:val="20"/>
          <w:szCs w:val="20"/>
        </w:rPr>
        <w:t>ăț</w:t>
      </w:r>
      <w:r w:rsidRPr="00DD782A">
        <w:rPr>
          <w:rFonts w:asciiTheme="minorHAnsi" w:hAnsiTheme="minorHAnsi" w:cstheme="minorHAnsi"/>
          <w:bCs/>
          <w:sz w:val="20"/>
          <w:szCs w:val="20"/>
        </w:rPr>
        <w:t>ii contractante, în cazul în care criteriul de atribuire este "pre</w:t>
      </w:r>
      <w:r w:rsidRPr="00DD782A">
        <w:rPr>
          <w:rFonts w:asciiTheme="minorHAnsi" w:hAnsiTheme="minorHAnsi" w:cstheme="minorHAnsi"/>
          <w:sz w:val="20"/>
          <w:szCs w:val="20"/>
        </w:rPr>
        <w:t>ț</w:t>
      </w:r>
      <w:r w:rsidRPr="00DD782A">
        <w:rPr>
          <w:rFonts w:asciiTheme="minorHAnsi" w:hAnsiTheme="minorHAnsi" w:cstheme="minorHAnsi"/>
          <w:bCs/>
          <w:sz w:val="20"/>
          <w:szCs w:val="20"/>
        </w:rPr>
        <w:t>ul cel mai sc</w:t>
      </w:r>
      <w:r w:rsidRPr="00DD782A">
        <w:rPr>
          <w:rFonts w:asciiTheme="minorHAnsi" w:hAnsiTheme="minorHAnsi" w:cstheme="minorHAnsi"/>
          <w:sz w:val="20"/>
          <w:szCs w:val="20"/>
        </w:rPr>
        <w:t>ă</w:t>
      </w:r>
      <w:r w:rsidRPr="00DD782A">
        <w:rPr>
          <w:rFonts w:asciiTheme="minorHAnsi" w:hAnsiTheme="minorHAnsi" w:cstheme="minorHAnsi"/>
          <w:bCs/>
          <w:sz w:val="20"/>
          <w:szCs w:val="20"/>
        </w:rPr>
        <w:t>zut" atunci responsabilii de procedur</w:t>
      </w:r>
      <w:r w:rsidRPr="00DD782A">
        <w:rPr>
          <w:rFonts w:asciiTheme="minorHAnsi" w:hAnsiTheme="minorHAnsi" w:cstheme="minorHAnsi"/>
          <w:sz w:val="20"/>
          <w:szCs w:val="20"/>
        </w:rPr>
        <w:t>ă</w:t>
      </w:r>
      <w:r w:rsidRPr="00DD782A">
        <w:rPr>
          <w:rFonts w:asciiTheme="minorHAnsi" w:hAnsiTheme="minorHAnsi" w:cstheme="minorHAnsi"/>
          <w:bCs/>
          <w:sz w:val="20"/>
          <w:szCs w:val="20"/>
        </w:rPr>
        <w:t>/ comisia de evaluare au posibilitatea de a analiza doar oferta cu cel mai mic preţ ofertat, iar în cazul în care aceasta corespunde necesit</w:t>
      </w:r>
      <w:r w:rsidRPr="00DD782A">
        <w:rPr>
          <w:rFonts w:asciiTheme="minorHAnsi" w:hAnsiTheme="minorHAnsi" w:cstheme="minorHAnsi"/>
          <w:sz w:val="20"/>
          <w:szCs w:val="20"/>
        </w:rPr>
        <w:t>ăț</w:t>
      </w:r>
      <w:r w:rsidRPr="00DD782A">
        <w:rPr>
          <w:rFonts w:asciiTheme="minorHAnsi" w:hAnsiTheme="minorHAnsi" w:cstheme="minorHAnsi"/>
          <w:bCs/>
          <w:sz w:val="20"/>
          <w:szCs w:val="20"/>
        </w:rPr>
        <w:t>ilor autorit</w:t>
      </w:r>
      <w:r w:rsidRPr="00DD782A">
        <w:rPr>
          <w:rFonts w:asciiTheme="minorHAnsi" w:hAnsiTheme="minorHAnsi" w:cstheme="minorHAnsi"/>
          <w:sz w:val="20"/>
          <w:szCs w:val="20"/>
        </w:rPr>
        <w:t>ăț</w:t>
      </w:r>
      <w:r w:rsidRPr="00DD782A">
        <w:rPr>
          <w:rFonts w:asciiTheme="minorHAnsi" w:hAnsiTheme="minorHAnsi" w:cstheme="minorHAnsi"/>
          <w:bCs/>
          <w:sz w:val="20"/>
          <w:szCs w:val="20"/>
        </w:rPr>
        <w:t xml:space="preserve">ii contractante, atribuirea se face fara a mai analiza celelalte oferte. </w:t>
      </w:r>
    </w:p>
    <w:p w14:paraId="4B154D83" w14:textId="3993EFA0" w:rsidR="00DC4B37" w:rsidRPr="00DD782A" w:rsidRDefault="00DC4B37" w:rsidP="00174AC1">
      <w:pPr>
        <w:spacing w:after="0" w:line="240" w:lineRule="auto"/>
        <w:jc w:val="both"/>
        <w:rPr>
          <w:rFonts w:asciiTheme="minorHAnsi" w:hAnsiTheme="minorHAnsi" w:cstheme="minorHAnsi"/>
          <w:bCs/>
          <w:sz w:val="20"/>
          <w:szCs w:val="20"/>
        </w:rPr>
      </w:pPr>
      <w:r w:rsidRPr="00DD782A">
        <w:rPr>
          <w:rFonts w:asciiTheme="minorHAnsi" w:hAnsiTheme="minorHAnsi" w:cstheme="minorHAnsi"/>
          <w:bCs/>
          <w:sz w:val="20"/>
          <w:szCs w:val="20"/>
        </w:rPr>
        <w:t>In cazul în care oferta cu pre</w:t>
      </w:r>
      <w:r w:rsidRPr="00DD782A">
        <w:rPr>
          <w:rFonts w:asciiTheme="minorHAnsi" w:hAnsiTheme="minorHAnsi" w:cstheme="minorHAnsi"/>
          <w:sz w:val="20"/>
          <w:szCs w:val="20"/>
        </w:rPr>
        <w:t>ț</w:t>
      </w:r>
      <w:r w:rsidRPr="00DD782A">
        <w:rPr>
          <w:rFonts w:asciiTheme="minorHAnsi" w:hAnsiTheme="minorHAnsi" w:cstheme="minorHAnsi"/>
          <w:bCs/>
          <w:sz w:val="20"/>
          <w:szCs w:val="20"/>
        </w:rPr>
        <w:t>ul cel mai sc</w:t>
      </w:r>
      <w:r w:rsidRPr="00DD782A">
        <w:rPr>
          <w:rFonts w:asciiTheme="minorHAnsi" w:hAnsiTheme="minorHAnsi" w:cstheme="minorHAnsi"/>
          <w:sz w:val="20"/>
          <w:szCs w:val="20"/>
        </w:rPr>
        <w:t>ă</w:t>
      </w:r>
      <w:r w:rsidRPr="00DD782A">
        <w:rPr>
          <w:rFonts w:asciiTheme="minorHAnsi" w:hAnsiTheme="minorHAnsi" w:cstheme="minorHAnsi"/>
          <w:bCs/>
          <w:sz w:val="20"/>
          <w:szCs w:val="20"/>
        </w:rPr>
        <w:t>zut nu îndeplineste cerin</w:t>
      </w:r>
      <w:r w:rsidRPr="00DD782A">
        <w:rPr>
          <w:rFonts w:asciiTheme="minorHAnsi" w:hAnsiTheme="minorHAnsi" w:cstheme="minorHAnsi"/>
          <w:sz w:val="20"/>
          <w:szCs w:val="20"/>
        </w:rPr>
        <w:t>ț</w:t>
      </w:r>
      <w:r w:rsidRPr="00DD782A">
        <w:rPr>
          <w:rFonts w:asciiTheme="minorHAnsi" w:hAnsiTheme="minorHAnsi" w:cstheme="minorHAnsi"/>
          <w:bCs/>
          <w:sz w:val="20"/>
          <w:szCs w:val="20"/>
        </w:rPr>
        <w:t>ele autorit</w:t>
      </w:r>
      <w:r w:rsidRPr="00DD782A">
        <w:rPr>
          <w:rFonts w:asciiTheme="minorHAnsi" w:hAnsiTheme="minorHAnsi" w:cstheme="minorHAnsi"/>
          <w:sz w:val="20"/>
          <w:szCs w:val="20"/>
        </w:rPr>
        <w:t>ăț</w:t>
      </w:r>
      <w:r w:rsidRPr="00DD782A">
        <w:rPr>
          <w:rFonts w:asciiTheme="minorHAnsi" w:hAnsiTheme="minorHAnsi" w:cstheme="minorHAnsi"/>
          <w:bCs/>
          <w:sz w:val="20"/>
          <w:szCs w:val="20"/>
        </w:rPr>
        <w:t>ii contractante, responsabilii de procedura/ comisia de evaluare vor/ va proceda la analizarea ofertei care are pre</w:t>
      </w:r>
      <w:r w:rsidRPr="00DD782A">
        <w:rPr>
          <w:rFonts w:asciiTheme="minorHAnsi" w:hAnsiTheme="minorHAnsi" w:cstheme="minorHAnsi"/>
          <w:sz w:val="20"/>
          <w:szCs w:val="20"/>
        </w:rPr>
        <w:t>ț</w:t>
      </w:r>
      <w:r w:rsidRPr="00DD782A">
        <w:rPr>
          <w:rFonts w:asciiTheme="minorHAnsi" w:hAnsiTheme="minorHAnsi" w:cstheme="minorHAnsi"/>
          <w:bCs/>
          <w:sz w:val="20"/>
          <w:szCs w:val="20"/>
        </w:rPr>
        <w:t>ul imediat urm</w:t>
      </w:r>
      <w:r w:rsidRPr="00DD782A">
        <w:rPr>
          <w:rFonts w:asciiTheme="minorHAnsi" w:hAnsiTheme="minorHAnsi" w:cstheme="minorHAnsi"/>
          <w:sz w:val="20"/>
          <w:szCs w:val="20"/>
        </w:rPr>
        <w:t>ă</w:t>
      </w:r>
      <w:r w:rsidRPr="00DD782A">
        <w:rPr>
          <w:rFonts w:asciiTheme="minorHAnsi" w:hAnsiTheme="minorHAnsi" w:cstheme="minorHAnsi"/>
          <w:bCs/>
          <w:sz w:val="20"/>
          <w:szCs w:val="20"/>
        </w:rPr>
        <w:t>tor (din punct de vedere cresc</w:t>
      </w:r>
      <w:r w:rsidRPr="00DD782A">
        <w:rPr>
          <w:rFonts w:asciiTheme="minorHAnsi" w:hAnsiTheme="minorHAnsi" w:cstheme="minorHAnsi"/>
          <w:sz w:val="20"/>
          <w:szCs w:val="20"/>
        </w:rPr>
        <w:t>ă</w:t>
      </w:r>
      <w:r w:rsidRPr="00DD782A">
        <w:rPr>
          <w:rFonts w:asciiTheme="minorHAnsi" w:hAnsiTheme="minorHAnsi" w:cstheme="minorHAnsi"/>
          <w:bCs/>
          <w:sz w:val="20"/>
          <w:szCs w:val="20"/>
        </w:rPr>
        <w:t xml:space="preserve">tor). </w:t>
      </w:r>
    </w:p>
    <w:p w14:paraId="5DB70BE1" w14:textId="77777777" w:rsidR="00DD782A" w:rsidRDefault="00DD782A" w:rsidP="00174AC1">
      <w:pPr>
        <w:spacing w:after="0" w:line="240" w:lineRule="auto"/>
        <w:jc w:val="both"/>
        <w:rPr>
          <w:rFonts w:asciiTheme="minorHAnsi" w:hAnsiTheme="minorHAnsi" w:cstheme="minorHAnsi"/>
          <w:bCs/>
          <w:sz w:val="20"/>
          <w:szCs w:val="20"/>
        </w:rPr>
      </w:pPr>
    </w:p>
    <w:p w14:paraId="0B4B7F26" w14:textId="1E2A7429" w:rsidR="00DC4B37" w:rsidRPr="00DD782A" w:rsidRDefault="00DC4B37" w:rsidP="00174AC1">
      <w:pPr>
        <w:spacing w:after="0" w:line="240" w:lineRule="auto"/>
        <w:jc w:val="both"/>
        <w:rPr>
          <w:rFonts w:asciiTheme="minorHAnsi" w:hAnsiTheme="minorHAnsi" w:cstheme="minorHAnsi"/>
          <w:bCs/>
          <w:sz w:val="20"/>
          <w:szCs w:val="20"/>
        </w:rPr>
      </w:pPr>
      <w:r w:rsidRPr="00DD782A">
        <w:rPr>
          <w:rFonts w:asciiTheme="minorHAnsi" w:hAnsiTheme="minorHAnsi" w:cstheme="minorHAnsi"/>
          <w:bCs/>
          <w:sz w:val="20"/>
          <w:szCs w:val="20"/>
        </w:rPr>
        <w:t>Ofertele care nu vor fi analizate ca urmare a declar</w:t>
      </w:r>
      <w:r w:rsidRPr="00DD782A">
        <w:rPr>
          <w:rFonts w:asciiTheme="minorHAnsi" w:hAnsiTheme="minorHAnsi" w:cstheme="minorHAnsi"/>
          <w:sz w:val="20"/>
          <w:szCs w:val="20"/>
        </w:rPr>
        <w:t>ă</w:t>
      </w:r>
      <w:r w:rsidRPr="00DD782A">
        <w:rPr>
          <w:rFonts w:asciiTheme="minorHAnsi" w:hAnsiTheme="minorHAnsi" w:cstheme="minorHAnsi"/>
          <w:bCs/>
          <w:sz w:val="20"/>
          <w:szCs w:val="20"/>
        </w:rPr>
        <w:t>rii câștig</w:t>
      </w:r>
      <w:r w:rsidRPr="00DD782A">
        <w:rPr>
          <w:rFonts w:asciiTheme="minorHAnsi" w:hAnsiTheme="minorHAnsi" w:cstheme="minorHAnsi"/>
          <w:sz w:val="20"/>
          <w:szCs w:val="20"/>
        </w:rPr>
        <w:t>ă</w:t>
      </w:r>
      <w:r w:rsidRPr="00DD782A">
        <w:rPr>
          <w:rFonts w:asciiTheme="minorHAnsi" w:hAnsiTheme="minorHAnsi" w:cstheme="minorHAnsi"/>
          <w:bCs/>
          <w:sz w:val="20"/>
          <w:szCs w:val="20"/>
        </w:rPr>
        <w:t>toare a unei oferte cu pre</w:t>
      </w:r>
      <w:r w:rsidRPr="00DD782A">
        <w:rPr>
          <w:rFonts w:asciiTheme="minorHAnsi" w:hAnsiTheme="minorHAnsi" w:cstheme="minorHAnsi"/>
          <w:sz w:val="20"/>
          <w:szCs w:val="20"/>
        </w:rPr>
        <w:t>ț</w:t>
      </w:r>
      <w:r w:rsidRPr="00DD782A">
        <w:rPr>
          <w:rFonts w:asciiTheme="minorHAnsi" w:hAnsiTheme="minorHAnsi" w:cstheme="minorHAnsi"/>
          <w:bCs/>
          <w:sz w:val="20"/>
          <w:szCs w:val="20"/>
        </w:rPr>
        <w:t xml:space="preserve"> mai mic, vor fi declarate "oferte participante".</w:t>
      </w:r>
    </w:p>
    <w:p w14:paraId="53A375D4" w14:textId="77777777" w:rsidR="00DD782A" w:rsidRDefault="00DD782A" w:rsidP="00174AC1">
      <w:pPr>
        <w:spacing w:after="0" w:line="240" w:lineRule="auto"/>
        <w:jc w:val="both"/>
        <w:rPr>
          <w:rFonts w:asciiTheme="minorHAnsi" w:hAnsiTheme="minorHAnsi" w:cstheme="minorHAnsi"/>
          <w:bCs/>
          <w:sz w:val="20"/>
          <w:szCs w:val="20"/>
        </w:rPr>
      </w:pPr>
    </w:p>
    <w:p w14:paraId="6A597F23" w14:textId="524F9F6A" w:rsidR="00DC4B37" w:rsidRPr="00DD782A" w:rsidRDefault="00DC4B37" w:rsidP="00174AC1">
      <w:pPr>
        <w:spacing w:after="0" w:line="240" w:lineRule="auto"/>
        <w:jc w:val="both"/>
        <w:rPr>
          <w:rFonts w:asciiTheme="minorHAnsi" w:hAnsiTheme="minorHAnsi" w:cstheme="minorHAnsi"/>
          <w:bCs/>
          <w:sz w:val="20"/>
          <w:szCs w:val="20"/>
        </w:rPr>
      </w:pPr>
      <w:r w:rsidRPr="00DD782A">
        <w:rPr>
          <w:rFonts w:asciiTheme="minorHAnsi" w:hAnsiTheme="minorHAnsi" w:cstheme="minorHAnsi"/>
          <w:bCs/>
          <w:sz w:val="20"/>
          <w:szCs w:val="20"/>
        </w:rPr>
        <w:t>Procesul–verbal de deschidere a ofertelor se va transmite prin mijloace electronice tuturor operatorilor economici  care au depus ofertă (in cazul in care este necesara solicitarea de clarificari cu privire la documentele ofertelor).</w:t>
      </w:r>
    </w:p>
    <w:p w14:paraId="066F539C" w14:textId="5B9B079F" w:rsidR="00DC4B37" w:rsidRPr="00DD782A" w:rsidRDefault="00DC4B37" w:rsidP="00174AC1">
      <w:pPr>
        <w:spacing w:after="0" w:line="240" w:lineRule="auto"/>
        <w:jc w:val="both"/>
        <w:rPr>
          <w:rFonts w:asciiTheme="minorHAnsi" w:hAnsiTheme="minorHAnsi" w:cstheme="minorHAnsi"/>
          <w:bCs/>
          <w:sz w:val="20"/>
          <w:szCs w:val="20"/>
        </w:rPr>
      </w:pPr>
      <w:r w:rsidRPr="00DD782A">
        <w:rPr>
          <w:rFonts w:asciiTheme="minorHAnsi" w:hAnsiTheme="minorHAnsi" w:cstheme="minorHAnsi"/>
          <w:bCs/>
          <w:sz w:val="20"/>
          <w:szCs w:val="20"/>
        </w:rPr>
        <w:t>Evaluarea ofertelor se va face ulterior şedinţei de deschidere, de către comisia de evaluare desemnată de autoritatea contractanta, prin raportare la cerinţele impuse prin documentaţia proprie de achiziție. Evaluarea ofertelor poate avea loc, in situatia in care nu sunt necesare clarificari de confirmare/completare a documentelor ofertelor, in aceeasi zi in care a avut loc si sedinta de deschidere a ofertelor, in acest caz se emite un document unic - procesul verbal de deschidere si evaluare a ofertelor depuse in cadrul  procedurii proprii de atribuire.</w:t>
      </w:r>
    </w:p>
    <w:p w14:paraId="77E73EBE" w14:textId="77777777" w:rsidR="00DC4B37" w:rsidRPr="00DD782A" w:rsidRDefault="00DC4B37" w:rsidP="00174AC1">
      <w:pPr>
        <w:spacing w:after="0" w:line="240" w:lineRule="auto"/>
        <w:jc w:val="both"/>
        <w:rPr>
          <w:rFonts w:asciiTheme="minorHAnsi" w:hAnsiTheme="minorHAnsi" w:cstheme="minorHAnsi"/>
          <w:b/>
          <w:bCs/>
          <w:sz w:val="20"/>
          <w:szCs w:val="20"/>
        </w:rPr>
      </w:pPr>
    </w:p>
    <w:p w14:paraId="7D5EEC44" w14:textId="77777777" w:rsidR="00DC4B37" w:rsidRPr="00DD782A" w:rsidRDefault="00DC4B37" w:rsidP="00174AC1">
      <w:pPr>
        <w:spacing w:after="0" w:line="240" w:lineRule="auto"/>
        <w:jc w:val="both"/>
        <w:rPr>
          <w:rFonts w:asciiTheme="minorHAnsi" w:hAnsiTheme="minorHAnsi" w:cstheme="minorHAnsi"/>
          <w:b/>
          <w:sz w:val="20"/>
          <w:szCs w:val="20"/>
        </w:rPr>
      </w:pPr>
      <w:r w:rsidRPr="00DD782A">
        <w:rPr>
          <w:rFonts w:asciiTheme="minorHAnsi" w:hAnsiTheme="minorHAnsi" w:cstheme="minorHAnsi"/>
          <w:b/>
          <w:sz w:val="20"/>
          <w:szCs w:val="20"/>
        </w:rPr>
        <w:t xml:space="preserve">Criterii de calificare: </w:t>
      </w:r>
    </w:p>
    <w:p w14:paraId="5B987170" w14:textId="2DA49718" w:rsidR="00174AC1" w:rsidRPr="00DD782A" w:rsidRDefault="00174AC1" w:rsidP="00174AC1">
      <w:pPr>
        <w:pStyle w:val="ListParagraph"/>
        <w:numPr>
          <w:ilvl w:val="0"/>
          <w:numId w:val="2"/>
        </w:numPr>
        <w:tabs>
          <w:tab w:val="left" w:pos="360"/>
        </w:tabs>
        <w:spacing w:after="0" w:line="240" w:lineRule="auto"/>
        <w:ind w:left="360"/>
        <w:jc w:val="both"/>
        <w:rPr>
          <w:rFonts w:asciiTheme="minorHAnsi" w:hAnsiTheme="minorHAnsi" w:cstheme="minorHAnsi"/>
          <w:sz w:val="20"/>
          <w:szCs w:val="20"/>
        </w:rPr>
      </w:pPr>
      <w:r w:rsidRPr="00DD782A">
        <w:rPr>
          <w:rFonts w:asciiTheme="minorHAnsi" w:hAnsiTheme="minorHAnsi" w:cstheme="minorHAnsi"/>
          <w:sz w:val="20"/>
          <w:szCs w:val="20"/>
        </w:rPr>
        <w:t>Declarație privind neîncadrarea în situaţiile prevăzute la art. 60 din Legea nr. 98/2016 (cerința este valabilă și pentru eventualii subcontractanți/terți, în temeiul art. 170 (1) din Legea  nr. 98/2016)</w:t>
      </w:r>
    </w:p>
    <w:p w14:paraId="3D9AE69D" w14:textId="49FD4634" w:rsidR="00DC4B37" w:rsidRPr="00DD782A" w:rsidRDefault="00DC4B37" w:rsidP="00174AC1">
      <w:pPr>
        <w:pStyle w:val="ListParagraph"/>
        <w:numPr>
          <w:ilvl w:val="0"/>
          <w:numId w:val="2"/>
        </w:numPr>
        <w:tabs>
          <w:tab w:val="left" w:pos="360"/>
        </w:tabs>
        <w:spacing w:after="0" w:line="240" w:lineRule="auto"/>
        <w:ind w:left="360"/>
        <w:jc w:val="both"/>
        <w:rPr>
          <w:rFonts w:asciiTheme="minorHAnsi" w:hAnsiTheme="minorHAnsi" w:cstheme="minorHAnsi"/>
          <w:sz w:val="20"/>
          <w:szCs w:val="20"/>
        </w:rPr>
      </w:pPr>
      <w:r w:rsidRPr="00DD782A">
        <w:rPr>
          <w:rFonts w:asciiTheme="minorHAnsi" w:hAnsiTheme="minorHAnsi" w:cstheme="minorHAnsi"/>
          <w:sz w:val="20"/>
          <w:szCs w:val="20"/>
        </w:rPr>
        <w:t>Declarație privind neîncadrarea în prevederile art. 164 din Legea nr. 98/2016 (cerința este valabilă și pentru eventualii subcontractanți/terți, în temeiul art. 170 (1) din Legea  nr. 98/2016)</w:t>
      </w:r>
    </w:p>
    <w:p w14:paraId="46B741B5" w14:textId="196AB4BE" w:rsidR="00174AC1" w:rsidRPr="00DD782A" w:rsidRDefault="00174AC1" w:rsidP="00174AC1">
      <w:pPr>
        <w:pStyle w:val="ListParagraph"/>
        <w:numPr>
          <w:ilvl w:val="0"/>
          <w:numId w:val="2"/>
        </w:numPr>
        <w:tabs>
          <w:tab w:val="left" w:pos="360"/>
        </w:tabs>
        <w:spacing w:after="0" w:line="240" w:lineRule="auto"/>
        <w:ind w:left="360"/>
        <w:jc w:val="both"/>
        <w:rPr>
          <w:rFonts w:asciiTheme="minorHAnsi" w:hAnsiTheme="minorHAnsi" w:cstheme="minorHAnsi"/>
          <w:sz w:val="20"/>
          <w:szCs w:val="20"/>
        </w:rPr>
      </w:pPr>
      <w:r w:rsidRPr="00DD782A">
        <w:rPr>
          <w:rFonts w:asciiTheme="minorHAnsi" w:hAnsiTheme="minorHAnsi" w:cstheme="minorHAnsi"/>
          <w:sz w:val="20"/>
          <w:szCs w:val="20"/>
        </w:rPr>
        <w:t>Declaratie privind neîncadrarea în prevederile art. 165 din Legea nr. 98/2016 (cerința este valabilă și pentru eventualii subcontractanți/terți, în temeiul art. 170 (1) din Legea  nr. 98/2016)</w:t>
      </w:r>
    </w:p>
    <w:p w14:paraId="7A8DDCE3" w14:textId="53943E58" w:rsidR="00DC4B37" w:rsidRPr="00DD782A" w:rsidRDefault="00DC4B37" w:rsidP="00174AC1">
      <w:pPr>
        <w:pStyle w:val="ListParagraph"/>
        <w:numPr>
          <w:ilvl w:val="0"/>
          <w:numId w:val="2"/>
        </w:numPr>
        <w:tabs>
          <w:tab w:val="left" w:pos="360"/>
        </w:tabs>
        <w:spacing w:after="0" w:line="240" w:lineRule="auto"/>
        <w:ind w:left="360"/>
        <w:jc w:val="both"/>
        <w:rPr>
          <w:rFonts w:asciiTheme="minorHAnsi" w:hAnsiTheme="minorHAnsi" w:cstheme="minorHAnsi"/>
          <w:sz w:val="20"/>
          <w:szCs w:val="20"/>
        </w:rPr>
      </w:pPr>
      <w:r w:rsidRPr="00DD782A">
        <w:rPr>
          <w:rFonts w:asciiTheme="minorHAnsi" w:hAnsiTheme="minorHAnsi" w:cstheme="minorHAnsi"/>
          <w:sz w:val="20"/>
          <w:szCs w:val="20"/>
        </w:rPr>
        <w:t>Declarație privind neîncadrarea în prevederile art. 167 din Legea nr. 98/2016 (cerința este valabilă și pentru eventualii subcontractanți/terți, în temeiul art. 170 (1) din Legea  nr. 98/2016)</w:t>
      </w:r>
    </w:p>
    <w:p w14:paraId="626CE7C0" w14:textId="0B6DB2ED" w:rsidR="00174AC1" w:rsidRPr="00DB629B" w:rsidRDefault="00DC4B37" w:rsidP="00DB629B">
      <w:pPr>
        <w:pStyle w:val="ListParagraph"/>
        <w:numPr>
          <w:ilvl w:val="0"/>
          <w:numId w:val="2"/>
        </w:numPr>
        <w:ind w:left="360"/>
        <w:jc w:val="both"/>
        <w:rPr>
          <w:rFonts w:asciiTheme="minorHAnsi" w:hAnsiTheme="minorHAnsi" w:cstheme="minorHAnsi"/>
          <w:sz w:val="20"/>
          <w:szCs w:val="20"/>
          <w:lang w:eastAsia="ar-SA"/>
        </w:rPr>
      </w:pPr>
      <w:r w:rsidRPr="00DB629B">
        <w:rPr>
          <w:rFonts w:asciiTheme="minorHAnsi" w:hAnsiTheme="minorHAnsi" w:cstheme="minorHAnsi"/>
          <w:sz w:val="20"/>
          <w:szCs w:val="20"/>
        </w:rPr>
        <w:t xml:space="preserve">Certificat constatator emis de ONRC sau documente relevante care să dovedească forma de înregistrare și, după caz, de apartenență din punct de vedere profesional </w:t>
      </w:r>
      <w:r w:rsidRPr="00DB629B">
        <w:rPr>
          <w:rFonts w:asciiTheme="minorHAnsi" w:hAnsiTheme="minorHAnsi" w:cstheme="minorHAnsi"/>
          <w:sz w:val="20"/>
          <w:szCs w:val="20"/>
          <w:lang w:eastAsia="ar-SA"/>
        </w:rPr>
        <w:t xml:space="preserve">(din care trebuie sa rezulte ca are capacitatea profesionala de a realiza activitatile ce fac obiectul contractului). </w:t>
      </w:r>
      <w:r w:rsidR="00DB629B" w:rsidRPr="00DB629B">
        <w:rPr>
          <w:rFonts w:asciiTheme="minorHAnsi" w:hAnsiTheme="minorHAnsi" w:cstheme="minorHAnsi"/>
          <w:sz w:val="20"/>
          <w:szCs w:val="20"/>
          <w:lang w:eastAsia="ar-SA"/>
        </w:rPr>
        <w:t xml:space="preserve">Informatiile cuprinse in aceste documente vor fi reale si actuale la data prezentarii. </w:t>
      </w:r>
      <w:r w:rsidR="00DB629B" w:rsidRPr="00B1448D">
        <w:rPr>
          <w:rFonts w:asciiTheme="minorHAnsi" w:hAnsiTheme="minorHAnsi" w:cstheme="minorHAnsi"/>
          <w:sz w:val="20"/>
          <w:szCs w:val="20"/>
          <w:u w:val="single"/>
          <w:lang w:eastAsia="ar-SA"/>
        </w:rPr>
        <w:t>Obiectul contractului trebuie sa aibă corespondent in codul/codurile CAEN din Certificatul constatator emis de Oficiul National al Registrului Comertului.</w:t>
      </w:r>
    </w:p>
    <w:p w14:paraId="3B135ECC" w14:textId="07039FF3" w:rsidR="00DC4B37" w:rsidRPr="00DD782A" w:rsidRDefault="00DC4B37" w:rsidP="00174AC1">
      <w:pPr>
        <w:spacing w:after="0" w:line="240" w:lineRule="auto"/>
        <w:jc w:val="both"/>
        <w:rPr>
          <w:rFonts w:asciiTheme="minorHAnsi" w:hAnsiTheme="minorHAnsi" w:cstheme="minorHAnsi"/>
          <w:b/>
          <w:bCs/>
          <w:i/>
          <w:sz w:val="20"/>
          <w:szCs w:val="20"/>
        </w:rPr>
      </w:pPr>
      <w:r w:rsidRPr="00DD782A">
        <w:rPr>
          <w:rFonts w:asciiTheme="minorHAnsi" w:hAnsiTheme="minorHAnsi" w:cstheme="minorHAnsi"/>
          <w:bCs/>
          <w:sz w:val="20"/>
          <w:szCs w:val="20"/>
        </w:rPr>
        <w:t xml:space="preserve">Caietul de sarcini, care conține specificațiile tehnice minime și obligatorii, pe care operatorul economic are obligația de a le respecta, în întocmirea ofertei precum si alte documente necesare pentru achizitia în cauză, sunt publicate pe site-ul </w:t>
      </w:r>
      <w:r w:rsidRPr="00DD782A">
        <w:rPr>
          <w:rFonts w:asciiTheme="minorHAnsi" w:hAnsiTheme="minorHAnsi" w:cstheme="minorHAnsi"/>
          <w:bCs/>
          <w:sz w:val="20"/>
          <w:szCs w:val="20"/>
        </w:rPr>
        <w:fldChar w:fldCharType="begin"/>
      </w:r>
      <w:r w:rsidRPr="00DD782A">
        <w:rPr>
          <w:rFonts w:asciiTheme="minorHAnsi" w:hAnsiTheme="minorHAnsi" w:cstheme="minorHAnsi"/>
          <w:bCs/>
          <w:sz w:val="20"/>
          <w:szCs w:val="20"/>
        </w:rPr>
        <w:instrText xml:space="preserve"> HYPERLINK "http://www.inforegionordest.ro" </w:instrText>
      </w:r>
      <w:r w:rsidRPr="00DD782A">
        <w:rPr>
          <w:rFonts w:asciiTheme="minorHAnsi" w:hAnsiTheme="minorHAnsi" w:cstheme="minorHAnsi"/>
          <w:bCs/>
          <w:sz w:val="20"/>
          <w:szCs w:val="20"/>
        </w:rPr>
        <w:fldChar w:fldCharType="separate"/>
      </w:r>
      <w:r w:rsidRPr="00DD782A">
        <w:rPr>
          <w:rStyle w:val="Hyperlink"/>
          <w:rFonts w:asciiTheme="minorHAnsi" w:hAnsiTheme="minorHAnsi" w:cstheme="minorHAnsi"/>
          <w:bCs/>
          <w:sz w:val="20"/>
          <w:szCs w:val="20"/>
        </w:rPr>
        <w:t>www.inforegionordest.ro</w:t>
      </w:r>
      <w:r w:rsidRPr="00DD782A">
        <w:rPr>
          <w:rFonts w:asciiTheme="minorHAnsi" w:hAnsiTheme="minorHAnsi" w:cstheme="minorHAnsi"/>
          <w:bCs/>
          <w:sz w:val="20"/>
          <w:szCs w:val="20"/>
        </w:rPr>
        <w:fldChar w:fldCharType="end"/>
      </w:r>
      <w:r w:rsidRPr="00DD782A">
        <w:rPr>
          <w:rFonts w:asciiTheme="minorHAnsi" w:hAnsiTheme="minorHAnsi" w:cstheme="minorHAnsi"/>
          <w:b/>
          <w:bCs/>
          <w:i/>
          <w:sz w:val="20"/>
          <w:szCs w:val="20"/>
        </w:rPr>
        <w:t xml:space="preserve">. </w:t>
      </w:r>
    </w:p>
    <w:p w14:paraId="16532D17" w14:textId="77777777" w:rsidR="00EE6E6A" w:rsidRPr="00DD782A" w:rsidRDefault="00EE6E6A" w:rsidP="00174AC1">
      <w:pPr>
        <w:spacing w:after="0" w:line="240" w:lineRule="auto"/>
        <w:jc w:val="both"/>
        <w:rPr>
          <w:rFonts w:asciiTheme="minorHAnsi" w:hAnsiTheme="minorHAnsi" w:cstheme="minorHAnsi"/>
          <w:bCs/>
          <w:sz w:val="20"/>
          <w:szCs w:val="20"/>
        </w:rPr>
      </w:pPr>
    </w:p>
    <w:p w14:paraId="715A0885" w14:textId="6D355697" w:rsidR="00EE6E6A" w:rsidRPr="004467C2" w:rsidRDefault="00DC4B37" w:rsidP="00174AC1">
      <w:pPr>
        <w:spacing w:after="0" w:line="240" w:lineRule="auto"/>
        <w:jc w:val="both"/>
        <w:rPr>
          <w:rFonts w:asciiTheme="minorHAnsi" w:hAnsiTheme="minorHAnsi" w:cstheme="minorHAnsi"/>
          <w:bCs/>
          <w:sz w:val="20"/>
          <w:szCs w:val="20"/>
        </w:rPr>
      </w:pPr>
      <w:r w:rsidRPr="004467C2">
        <w:rPr>
          <w:rFonts w:asciiTheme="minorHAnsi" w:hAnsiTheme="minorHAnsi" w:cstheme="minorHAnsi"/>
          <w:bCs/>
          <w:sz w:val="20"/>
          <w:szCs w:val="20"/>
        </w:rPr>
        <w:t xml:space="preserve">Ofertele/ solicitarile de clarificari/ comunicarile vor fi transmise pe/de pe e-mail: </w:t>
      </w:r>
      <w:bookmarkStart w:id="0" w:name="_Hlk99403387"/>
      <w:r w:rsidR="00DC2834">
        <w:rPr>
          <w:rFonts w:asciiTheme="minorHAnsi" w:hAnsiTheme="minorHAnsi" w:cstheme="minorHAnsi"/>
          <w:bCs/>
          <w:sz w:val="20"/>
          <w:szCs w:val="20"/>
        </w:rPr>
        <w:fldChar w:fldCharType="begin"/>
      </w:r>
      <w:r w:rsidR="00DC2834">
        <w:rPr>
          <w:rFonts w:asciiTheme="minorHAnsi" w:hAnsiTheme="minorHAnsi" w:cstheme="minorHAnsi"/>
          <w:bCs/>
          <w:sz w:val="20"/>
          <w:szCs w:val="20"/>
        </w:rPr>
        <w:instrText xml:space="preserve"> HYPERLINK "mailto:nicoleta.coman</w:instrText>
      </w:r>
      <w:r w:rsidR="00DC2834" w:rsidRPr="004467C2">
        <w:rPr>
          <w:rFonts w:asciiTheme="minorHAnsi" w:hAnsiTheme="minorHAnsi" w:cstheme="minorHAnsi"/>
          <w:bCs/>
          <w:sz w:val="20"/>
          <w:szCs w:val="20"/>
        </w:rPr>
        <w:instrText>@adrnordest.ro</w:instrText>
      </w:r>
      <w:r w:rsidR="00DC2834">
        <w:rPr>
          <w:rFonts w:asciiTheme="minorHAnsi" w:hAnsiTheme="minorHAnsi" w:cstheme="minorHAnsi"/>
          <w:bCs/>
          <w:sz w:val="20"/>
          <w:szCs w:val="20"/>
        </w:rPr>
        <w:instrText xml:space="preserve">" </w:instrText>
      </w:r>
      <w:r w:rsidR="00DC2834">
        <w:rPr>
          <w:rFonts w:asciiTheme="minorHAnsi" w:hAnsiTheme="minorHAnsi" w:cstheme="minorHAnsi"/>
          <w:bCs/>
          <w:sz w:val="20"/>
          <w:szCs w:val="20"/>
        </w:rPr>
        <w:fldChar w:fldCharType="separate"/>
      </w:r>
      <w:r w:rsidR="00DC2834" w:rsidRPr="00250899">
        <w:rPr>
          <w:rStyle w:val="Hyperlink"/>
          <w:rFonts w:asciiTheme="minorHAnsi" w:hAnsiTheme="minorHAnsi" w:cstheme="minorHAnsi"/>
          <w:bCs/>
          <w:sz w:val="20"/>
          <w:szCs w:val="20"/>
        </w:rPr>
        <w:t>nicoleta.coman@adrnordest.ro</w:t>
      </w:r>
      <w:bookmarkEnd w:id="0"/>
      <w:r w:rsidR="00DC2834">
        <w:rPr>
          <w:rFonts w:asciiTheme="minorHAnsi" w:hAnsiTheme="minorHAnsi" w:cstheme="minorHAnsi"/>
          <w:bCs/>
          <w:sz w:val="20"/>
          <w:szCs w:val="20"/>
        </w:rPr>
        <w:fldChar w:fldCharType="end"/>
      </w:r>
      <w:r w:rsidR="004467C2" w:rsidRPr="004467C2">
        <w:rPr>
          <w:rFonts w:asciiTheme="minorHAnsi" w:hAnsiTheme="minorHAnsi" w:cstheme="minorHAnsi"/>
          <w:bCs/>
          <w:sz w:val="20"/>
          <w:szCs w:val="20"/>
        </w:rPr>
        <w:t>.</w:t>
      </w:r>
    </w:p>
    <w:p w14:paraId="617DE6EB" w14:textId="77777777" w:rsidR="004467C2" w:rsidRDefault="004467C2" w:rsidP="00EE6E6A">
      <w:pPr>
        <w:shd w:val="clear" w:color="auto" w:fill="FFFFFF"/>
        <w:tabs>
          <w:tab w:val="left" w:pos="180"/>
          <w:tab w:val="left" w:pos="360"/>
        </w:tabs>
        <w:spacing w:after="0" w:line="240" w:lineRule="auto"/>
        <w:rPr>
          <w:rFonts w:eastAsia="Times New Roman" w:cs="Calibri"/>
          <w:b/>
          <w:bCs/>
          <w:sz w:val="20"/>
          <w:szCs w:val="20"/>
          <w:lang w:eastAsia="en-GB"/>
        </w:rPr>
      </w:pPr>
      <w:bookmarkStart w:id="1" w:name="_Hlk75780718"/>
    </w:p>
    <w:p w14:paraId="4B3D4E0D" w14:textId="78A15D1C" w:rsidR="00EE6E6A" w:rsidRPr="00DD782A" w:rsidRDefault="00EE6E6A" w:rsidP="00EE6E6A">
      <w:pPr>
        <w:shd w:val="clear" w:color="auto" w:fill="FFFFFF"/>
        <w:tabs>
          <w:tab w:val="left" w:pos="180"/>
          <w:tab w:val="left" w:pos="360"/>
        </w:tabs>
        <w:spacing w:after="0" w:line="240" w:lineRule="auto"/>
        <w:rPr>
          <w:rFonts w:eastAsia="Times New Roman" w:cs="Calibri"/>
          <w:b/>
          <w:bCs/>
          <w:sz w:val="20"/>
          <w:szCs w:val="20"/>
          <w:lang w:eastAsia="en-GB"/>
        </w:rPr>
      </w:pPr>
      <w:r w:rsidRPr="00DD782A">
        <w:rPr>
          <w:rFonts w:eastAsia="Times New Roman" w:cs="Calibri"/>
          <w:b/>
          <w:bCs/>
          <w:sz w:val="20"/>
          <w:szCs w:val="20"/>
          <w:lang w:eastAsia="en-GB"/>
        </w:rPr>
        <w:t>Oferta depusă va conține cel puțin următoarele documente:</w:t>
      </w:r>
    </w:p>
    <w:p w14:paraId="09E818F9" w14:textId="35299388" w:rsidR="00EE6E6A" w:rsidRPr="00DD782A" w:rsidRDefault="00EE6E6A" w:rsidP="00EE6E6A">
      <w:pPr>
        <w:pStyle w:val="ListParagraph"/>
        <w:numPr>
          <w:ilvl w:val="0"/>
          <w:numId w:val="3"/>
        </w:numPr>
        <w:shd w:val="clear" w:color="auto" w:fill="FFFFFF"/>
        <w:tabs>
          <w:tab w:val="left" w:pos="360"/>
        </w:tabs>
        <w:spacing w:after="0" w:line="240" w:lineRule="auto"/>
        <w:ind w:left="360"/>
        <w:rPr>
          <w:rFonts w:eastAsia="Times New Roman" w:cs="Calibri"/>
          <w:sz w:val="20"/>
          <w:szCs w:val="20"/>
          <w:lang w:eastAsia="en-GB"/>
        </w:rPr>
      </w:pPr>
      <w:bookmarkStart w:id="2" w:name="_Hlk51752842"/>
      <w:r w:rsidRPr="00DD782A">
        <w:rPr>
          <w:rFonts w:eastAsia="Times New Roman" w:cs="Calibri"/>
          <w:sz w:val="20"/>
          <w:szCs w:val="20"/>
          <w:lang w:eastAsia="en-GB"/>
        </w:rPr>
        <w:t>Formularul 1 – Împuternicire (dacă este cazul)</w:t>
      </w:r>
    </w:p>
    <w:p w14:paraId="2812D08A" w14:textId="77777777" w:rsidR="00EE6E6A" w:rsidRPr="00DD782A" w:rsidRDefault="00EE6E6A" w:rsidP="00EE6E6A">
      <w:pPr>
        <w:pStyle w:val="ListParagraph"/>
        <w:numPr>
          <w:ilvl w:val="0"/>
          <w:numId w:val="3"/>
        </w:numPr>
        <w:shd w:val="clear" w:color="auto" w:fill="FFFFFF"/>
        <w:tabs>
          <w:tab w:val="left" w:pos="360"/>
        </w:tabs>
        <w:spacing w:after="0" w:line="240" w:lineRule="auto"/>
        <w:ind w:left="360"/>
        <w:rPr>
          <w:rFonts w:eastAsia="Times New Roman" w:cs="Calibri"/>
          <w:sz w:val="20"/>
          <w:szCs w:val="20"/>
          <w:lang w:eastAsia="en-GB"/>
        </w:rPr>
      </w:pPr>
      <w:r w:rsidRPr="00DD782A">
        <w:rPr>
          <w:rFonts w:eastAsia="Times New Roman" w:cs="Calibri"/>
          <w:sz w:val="20"/>
          <w:szCs w:val="20"/>
          <w:lang w:eastAsia="en-GB"/>
        </w:rPr>
        <w:t xml:space="preserve">Formularul 2 – </w:t>
      </w:r>
      <w:r w:rsidRPr="00DD782A">
        <w:rPr>
          <w:rFonts w:cs="Calibri"/>
          <w:sz w:val="20"/>
          <w:szCs w:val="20"/>
        </w:rPr>
        <w:t>Declaratie privind neincadrarea in prevederile art. 60 din Legea nr. 98/2016</w:t>
      </w:r>
    </w:p>
    <w:p w14:paraId="74D70DEE" w14:textId="77777777" w:rsidR="00EE6E6A" w:rsidRPr="00DD782A" w:rsidRDefault="00EE6E6A" w:rsidP="00EE6E6A">
      <w:pPr>
        <w:pStyle w:val="ListParagraph"/>
        <w:numPr>
          <w:ilvl w:val="0"/>
          <w:numId w:val="3"/>
        </w:numPr>
        <w:tabs>
          <w:tab w:val="left" w:pos="360"/>
        </w:tabs>
        <w:autoSpaceDE w:val="0"/>
        <w:autoSpaceDN w:val="0"/>
        <w:adjustRightInd w:val="0"/>
        <w:spacing w:after="0" w:line="240" w:lineRule="auto"/>
        <w:ind w:left="360"/>
        <w:jc w:val="both"/>
        <w:rPr>
          <w:rFonts w:cs="Calibri"/>
          <w:sz w:val="20"/>
          <w:szCs w:val="20"/>
        </w:rPr>
      </w:pPr>
      <w:r w:rsidRPr="00DD782A">
        <w:rPr>
          <w:rFonts w:cs="Calibri"/>
          <w:sz w:val="20"/>
          <w:szCs w:val="20"/>
        </w:rPr>
        <w:t>Formularul 3 - Declaratie privind neincadrarea in prevederile art. 164 din Legea nr. 98/2016;</w:t>
      </w:r>
    </w:p>
    <w:p w14:paraId="793E4E75" w14:textId="77777777" w:rsidR="00EE6E6A" w:rsidRPr="00DD782A" w:rsidRDefault="00EE6E6A" w:rsidP="00EE6E6A">
      <w:pPr>
        <w:pStyle w:val="ListParagraph"/>
        <w:numPr>
          <w:ilvl w:val="0"/>
          <w:numId w:val="3"/>
        </w:numPr>
        <w:tabs>
          <w:tab w:val="left" w:pos="360"/>
        </w:tabs>
        <w:autoSpaceDE w:val="0"/>
        <w:autoSpaceDN w:val="0"/>
        <w:adjustRightInd w:val="0"/>
        <w:spacing w:after="0" w:line="240" w:lineRule="auto"/>
        <w:ind w:left="360"/>
        <w:jc w:val="both"/>
        <w:rPr>
          <w:rFonts w:cs="Calibri"/>
          <w:sz w:val="20"/>
          <w:szCs w:val="20"/>
        </w:rPr>
      </w:pPr>
      <w:r w:rsidRPr="00DD782A">
        <w:rPr>
          <w:rFonts w:cs="Calibri"/>
          <w:sz w:val="20"/>
          <w:szCs w:val="20"/>
        </w:rPr>
        <w:t>Formularul 4 - Declaratie privind neincadrarea in prevederile art. 165 din Legea nr. 98/2016;</w:t>
      </w:r>
    </w:p>
    <w:p w14:paraId="6654C707" w14:textId="77777777" w:rsidR="00EE6E6A" w:rsidRPr="00DD782A" w:rsidRDefault="00EE6E6A" w:rsidP="00EE6E6A">
      <w:pPr>
        <w:pStyle w:val="ListParagraph"/>
        <w:numPr>
          <w:ilvl w:val="0"/>
          <w:numId w:val="3"/>
        </w:numPr>
        <w:tabs>
          <w:tab w:val="left" w:pos="360"/>
        </w:tabs>
        <w:autoSpaceDE w:val="0"/>
        <w:autoSpaceDN w:val="0"/>
        <w:adjustRightInd w:val="0"/>
        <w:spacing w:after="0" w:line="240" w:lineRule="auto"/>
        <w:ind w:left="360"/>
        <w:jc w:val="both"/>
        <w:rPr>
          <w:rFonts w:cs="Calibri"/>
          <w:sz w:val="20"/>
          <w:szCs w:val="20"/>
        </w:rPr>
      </w:pPr>
      <w:r w:rsidRPr="00DD782A">
        <w:rPr>
          <w:rFonts w:cs="Calibri"/>
          <w:sz w:val="20"/>
          <w:szCs w:val="20"/>
        </w:rPr>
        <w:t>Formularul 5 - Declaratie privind neincadrarea in prevederile art. 167 din Legea nr. 98/2016;</w:t>
      </w:r>
    </w:p>
    <w:p w14:paraId="5D64405E" w14:textId="77777777" w:rsidR="00EE6E6A" w:rsidRPr="00DD782A" w:rsidRDefault="00EE6E6A" w:rsidP="00EE6E6A">
      <w:pPr>
        <w:pStyle w:val="ListParagraph"/>
        <w:numPr>
          <w:ilvl w:val="0"/>
          <w:numId w:val="3"/>
        </w:numPr>
        <w:tabs>
          <w:tab w:val="left" w:pos="360"/>
        </w:tabs>
        <w:spacing w:after="0" w:line="240" w:lineRule="auto"/>
        <w:ind w:left="360"/>
        <w:rPr>
          <w:rFonts w:cs="Calibri"/>
          <w:bCs/>
          <w:snapToGrid w:val="0"/>
          <w:sz w:val="20"/>
          <w:szCs w:val="20"/>
        </w:rPr>
      </w:pPr>
      <w:r w:rsidRPr="00DD782A">
        <w:rPr>
          <w:rFonts w:cs="Calibri"/>
          <w:sz w:val="20"/>
          <w:szCs w:val="20"/>
        </w:rPr>
        <w:t xml:space="preserve">Formularul 6 - </w:t>
      </w:r>
      <w:r w:rsidRPr="00DD782A">
        <w:rPr>
          <w:rFonts w:cs="Calibri"/>
          <w:bCs/>
          <w:sz w:val="20"/>
          <w:szCs w:val="20"/>
        </w:rPr>
        <w:t xml:space="preserve">Declarație privind respectarea </w:t>
      </w:r>
      <w:r w:rsidRPr="00DD782A">
        <w:rPr>
          <w:rFonts w:cs="Calibri"/>
          <w:bCs/>
          <w:snapToGrid w:val="0"/>
          <w:sz w:val="20"/>
          <w:szCs w:val="20"/>
        </w:rPr>
        <w:t>reglementărilor obligatorii în domeniile mediului, social și al relațiilor</w:t>
      </w:r>
      <w:r w:rsidRPr="00DD782A">
        <w:rPr>
          <w:rFonts w:cs="Calibri"/>
          <w:sz w:val="20"/>
          <w:szCs w:val="20"/>
        </w:rPr>
        <w:t xml:space="preserve"> </w:t>
      </w:r>
      <w:r w:rsidRPr="00DD782A">
        <w:rPr>
          <w:rFonts w:cs="Calibri"/>
          <w:bCs/>
          <w:snapToGrid w:val="0"/>
          <w:sz w:val="20"/>
          <w:szCs w:val="20"/>
        </w:rPr>
        <w:t xml:space="preserve">de muncă şi protecţia muncii </w:t>
      </w:r>
    </w:p>
    <w:p w14:paraId="6A063468" w14:textId="77777777" w:rsidR="00EE6E6A" w:rsidRPr="00DD782A" w:rsidRDefault="00EE6E6A" w:rsidP="00EE6E6A">
      <w:pPr>
        <w:pStyle w:val="ListParagraph"/>
        <w:numPr>
          <w:ilvl w:val="0"/>
          <w:numId w:val="3"/>
        </w:numPr>
        <w:tabs>
          <w:tab w:val="left" w:pos="360"/>
          <w:tab w:val="left" w:pos="990"/>
        </w:tabs>
        <w:spacing w:after="0" w:line="240" w:lineRule="auto"/>
        <w:ind w:left="360"/>
        <w:rPr>
          <w:rFonts w:cs="Calibri"/>
          <w:sz w:val="20"/>
          <w:szCs w:val="20"/>
        </w:rPr>
      </w:pPr>
      <w:r w:rsidRPr="00DD782A">
        <w:rPr>
          <w:rFonts w:cs="Calibri"/>
          <w:sz w:val="20"/>
          <w:szCs w:val="20"/>
        </w:rPr>
        <w:t>Formularul 7 - Declaratie privind acceptarea Modelului de contract</w:t>
      </w:r>
    </w:p>
    <w:p w14:paraId="0B1566F5" w14:textId="413FF4B2" w:rsidR="00EE6E6A" w:rsidRPr="00DD782A" w:rsidRDefault="00EE6E6A" w:rsidP="00EE6E6A">
      <w:pPr>
        <w:pStyle w:val="ListParagraph"/>
        <w:numPr>
          <w:ilvl w:val="0"/>
          <w:numId w:val="3"/>
        </w:numPr>
        <w:tabs>
          <w:tab w:val="left" w:pos="360"/>
          <w:tab w:val="left" w:pos="1080"/>
        </w:tabs>
        <w:autoSpaceDE w:val="0"/>
        <w:autoSpaceDN w:val="0"/>
        <w:adjustRightInd w:val="0"/>
        <w:spacing w:after="0" w:line="240" w:lineRule="auto"/>
        <w:ind w:left="360"/>
        <w:jc w:val="both"/>
        <w:rPr>
          <w:rFonts w:cs="Calibri"/>
          <w:sz w:val="20"/>
          <w:szCs w:val="20"/>
          <w:lang w:val="es-ES"/>
        </w:rPr>
      </w:pPr>
      <w:proofErr w:type="spellStart"/>
      <w:r w:rsidRPr="00DD782A">
        <w:rPr>
          <w:rFonts w:cs="Calibri"/>
          <w:sz w:val="20"/>
          <w:szCs w:val="20"/>
          <w:lang w:val="es-ES"/>
        </w:rPr>
        <w:t>Formularul</w:t>
      </w:r>
      <w:proofErr w:type="spellEnd"/>
      <w:r w:rsidRPr="00DD782A">
        <w:rPr>
          <w:rFonts w:cs="Calibri"/>
          <w:sz w:val="20"/>
          <w:szCs w:val="20"/>
          <w:lang w:val="es-ES"/>
        </w:rPr>
        <w:t xml:space="preserve"> 8 – </w:t>
      </w:r>
      <w:proofErr w:type="spellStart"/>
      <w:r w:rsidRPr="00DD782A">
        <w:rPr>
          <w:rFonts w:cs="Calibri"/>
          <w:sz w:val="20"/>
          <w:szCs w:val="20"/>
          <w:lang w:val="es-ES"/>
        </w:rPr>
        <w:t>Model</w:t>
      </w:r>
      <w:proofErr w:type="spellEnd"/>
      <w:r w:rsidRPr="00DD782A">
        <w:rPr>
          <w:rFonts w:cs="Calibri"/>
          <w:sz w:val="20"/>
          <w:szCs w:val="20"/>
          <w:lang w:val="es-ES"/>
        </w:rPr>
        <w:t xml:space="preserve"> </w:t>
      </w:r>
      <w:proofErr w:type="spellStart"/>
      <w:r w:rsidRPr="00DD782A">
        <w:rPr>
          <w:rFonts w:cs="Calibri"/>
          <w:sz w:val="20"/>
          <w:szCs w:val="20"/>
          <w:lang w:val="es-ES"/>
        </w:rPr>
        <w:t>Acord</w:t>
      </w:r>
      <w:proofErr w:type="spellEnd"/>
      <w:r w:rsidRPr="00DD782A">
        <w:rPr>
          <w:rFonts w:cs="Calibri"/>
          <w:sz w:val="20"/>
          <w:szCs w:val="20"/>
          <w:lang w:val="es-ES"/>
        </w:rPr>
        <w:t xml:space="preserve"> de </w:t>
      </w:r>
      <w:proofErr w:type="spellStart"/>
      <w:r w:rsidRPr="00DD782A">
        <w:rPr>
          <w:rFonts w:cs="Calibri"/>
          <w:sz w:val="20"/>
          <w:szCs w:val="20"/>
          <w:lang w:val="es-ES"/>
        </w:rPr>
        <w:t>Subcontractare</w:t>
      </w:r>
      <w:proofErr w:type="spellEnd"/>
      <w:r w:rsidRPr="00DD782A">
        <w:rPr>
          <w:rFonts w:cs="Calibri"/>
          <w:sz w:val="20"/>
          <w:szCs w:val="20"/>
          <w:lang w:val="es-ES"/>
        </w:rPr>
        <w:t xml:space="preserve"> (</w:t>
      </w:r>
      <w:proofErr w:type="spellStart"/>
      <w:r w:rsidRPr="00DD782A">
        <w:rPr>
          <w:rFonts w:cs="Calibri"/>
          <w:sz w:val="20"/>
          <w:szCs w:val="20"/>
          <w:lang w:val="es-ES"/>
        </w:rPr>
        <w:t>dacă</w:t>
      </w:r>
      <w:proofErr w:type="spellEnd"/>
      <w:r w:rsidRPr="00DD782A">
        <w:rPr>
          <w:rFonts w:cs="Calibri"/>
          <w:sz w:val="20"/>
          <w:szCs w:val="20"/>
          <w:lang w:val="es-ES"/>
        </w:rPr>
        <w:t xml:space="preserve"> este </w:t>
      </w:r>
      <w:proofErr w:type="spellStart"/>
      <w:r w:rsidRPr="00DD782A">
        <w:rPr>
          <w:rFonts w:cs="Calibri"/>
          <w:sz w:val="20"/>
          <w:szCs w:val="20"/>
          <w:lang w:val="es-ES"/>
        </w:rPr>
        <w:t>cazul</w:t>
      </w:r>
      <w:proofErr w:type="spellEnd"/>
      <w:r w:rsidRPr="00DD782A">
        <w:rPr>
          <w:rFonts w:cs="Calibri"/>
          <w:sz w:val="20"/>
          <w:szCs w:val="20"/>
          <w:lang w:val="es-ES"/>
        </w:rPr>
        <w:t>)</w:t>
      </w:r>
    </w:p>
    <w:p w14:paraId="4F1B6B11" w14:textId="5792DA16" w:rsidR="00EE6E6A" w:rsidRPr="00DD782A" w:rsidRDefault="00EE6E6A" w:rsidP="00EE6E6A">
      <w:pPr>
        <w:pStyle w:val="ListParagraph"/>
        <w:numPr>
          <w:ilvl w:val="0"/>
          <w:numId w:val="3"/>
        </w:numPr>
        <w:tabs>
          <w:tab w:val="left" w:pos="360"/>
          <w:tab w:val="left" w:pos="1080"/>
        </w:tabs>
        <w:autoSpaceDE w:val="0"/>
        <w:autoSpaceDN w:val="0"/>
        <w:adjustRightInd w:val="0"/>
        <w:spacing w:after="0" w:line="240" w:lineRule="auto"/>
        <w:ind w:left="360"/>
        <w:jc w:val="both"/>
        <w:rPr>
          <w:rFonts w:cs="Calibri"/>
          <w:sz w:val="20"/>
          <w:szCs w:val="20"/>
          <w:lang w:val="es-ES"/>
        </w:rPr>
      </w:pPr>
      <w:proofErr w:type="spellStart"/>
      <w:r w:rsidRPr="00DD782A">
        <w:rPr>
          <w:rFonts w:cs="Calibri"/>
          <w:sz w:val="20"/>
          <w:szCs w:val="20"/>
          <w:lang w:val="es-ES"/>
        </w:rPr>
        <w:t>Formularul</w:t>
      </w:r>
      <w:proofErr w:type="spellEnd"/>
      <w:r w:rsidRPr="00DD782A">
        <w:rPr>
          <w:rFonts w:cs="Calibri"/>
          <w:sz w:val="20"/>
          <w:szCs w:val="20"/>
          <w:lang w:val="es-ES"/>
        </w:rPr>
        <w:t xml:space="preserve"> 9 – </w:t>
      </w:r>
      <w:proofErr w:type="spellStart"/>
      <w:r w:rsidRPr="00DD782A">
        <w:rPr>
          <w:rFonts w:cs="Calibri"/>
          <w:sz w:val="20"/>
          <w:szCs w:val="20"/>
          <w:lang w:val="es-ES"/>
        </w:rPr>
        <w:t>Model</w:t>
      </w:r>
      <w:proofErr w:type="spellEnd"/>
      <w:r w:rsidRPr="00DD782A">
        <w:rPr>
          <w:rFonts w:cs="Calibri"/>
          <w:sz w:val="20"/>
          <w:szCs w:val="20"/>
          <w:lang w:val="es-ES"/>
        </w:rPr>
        <w:t xml:space="preserve"> </w:t>
      </w:r>
      <w:proofErr w:type="spellStart"/>
      <w:r w:rsidRPr="00DD782A">
        <w:rPr>
          <w:rFonts w:cs="Calibri"/>
          <w:sz w:val="20"/>
          <w:szCs w:val="20"/>
          <w:lang w:val="es-ES"/>
        </w:rPr>
        <w:t>Acord</w:t>
      </w:r>
      <w:proofErr w:type="spellEnd"/>
      <w:r w:rsidRPr="00DD782A">
        <w:rPr>
          <w:rFonts w:cs="Calibri"/>
          <w:sz w:val="20"/>
          <w:szCs w:val="20"/>
          <w:lang w:val="es-ES"/>
        </w:rPr>
        <w:t xml:space="preserve"> de </w:t>
      </w:r>
      <w:proofErr w:type="spellStart"/>
      <w:r w:rsidRPr="00DD782A">
        <w:rPr>
          <w:rFonts w:cs="Calibri"/>
          <w:sz w:val="20"/>
          <w:szCs w:val="20"/>
          <w:lang w:val="es-ES"/>
        </w:rPr>
        <w:t>Asociere</w:t>
      </w:r>
      <w:proofErr w:type="spellEnd"/>
      <w:r w:rsidRPr="00DD782A">
        <w:rPr>
          <w:rFonts w:cs="Calibri"/>
          <w:sz w:val="20"/>
          <w:szCs w:val="20"/>
          <w:lang w:val="es-ES"/>
        </w:rPr>
        <w:t xml:space="preserve"> (</w:t>
      </w:r>
      <w:proofErr w:type="spellStart"/>
      <w:r w:rsidRPr="00DD782A">
        <w:rPr>
          <w:rFonts w:cs="Calibri"/>
          <w:sz w:val="20"/>
          <w:szCs w:val="20"/>
          <w:lang w:val="es-ES"/>
        </w:rPr>
        <w:t>dacă</w:t>
      </w:r>
      <w:proofErr w:type="spellEnd"/>
      <w:r w:rsidRPr="00DD782A">
        <w:rPr>
          <w:rFonts w:cs="Calibri"/>
          <w:sz w:val="20"/>
          <w:szCs w:val="20"/>
          <w:lang w:val="es-ES"/>
        </w:rPr>
        <w:t xml:space="preserve"> este </w:t>
      </w:r>
      <w:proofErr w:type="spellStart"/>
      <w:r w:rsidRPr="00DD782A">
        <w:rPr>
          <w:rFonts w:cs="Calibri"/>
          <w:sz w:val="20"/>
          <w:szCs w:val="20"/>
          <w:lang w:val="es-ES"/>
        </w:rPr>
        <w:t>cazul</w:t>
      </w:r>
      <w:proofErr w:type="spellEnd"/>
      <w:r w:rsidRPr="00DD782A">
        <w:rPr>
          <w:rFonts w:cs="Calibri"/>
          <w:sz w:val="20"/>
          <w:szCs w:val="20"/>
          <w:lang w:val="es-ES"/>
        </w:rPr>
        <w:t>)</w:t>
      </w:r>
    </w:p>
    <w:p w14:paraId="69E74F81" w14:textId="77777777" w:rsidR="00EE6E6A" w:rsidRPr="00DD782A" w:rsidRDefault="00EE6E6A" w:rsidP="00EE6E6A">
      <w:pPr>
        <w:pStyle w:val="ListParagraph"/>
        <w:numPr>
          <w:ilvl w:val="0"/>
          <w:numId w:val="3"/>
        </w:numPr>
        <w:shd w:val="clear" w:color="auto" w:fill="FFFFFF"/>
        <w:tabs>
          <w:tab w:val="left" w:pos="360"/>
        </w:tabs>
        <w:spacing w:after="0" w:line="240" w:lineRule="auto"/>
        <w:ind w:left="360"/>
        <w:rPr>
          <w:rFonts w:eastAsia="Times New Roman" w:cs="Calibri"/>
          <w:sz w:val="20"/>
          <w:szCs w:val="20"/>
          <w:lang w:eastAsia="en-GB"/>
        </w:rPr>
      </w:pPr>
      <w:r w:rsidRPr="00DD782A">
        <w:rPr>
          <w:rFonts w:cs="Calibri"/>
          <w:sz w:val="20"/>
          <w:szCs w:val="20"/>
        </w:rPr>
        <w:t xml:space="preserve">Formularul 10 - Formular de Ofertă </w:t>
      </w:r>
    </w:p>
    <w:p w14:paraId="69E1EA04" w14:textId="435392B0" w:rsidR="00EE6E6A" w:rsidRPr="00DD782A" w:rsidRDefault="00EE6E6A" w:rsidP="00EE6E6A">
      <w:pPr>
        <w:pStyle w:val="ListParagraph"/>
        <w:shd w:val="clear" w:color="auto" w:fill="FFFFFF"/>
        <w:tabs>
          <w:tab w:val="left" w:pos="360"/>
        </w:tabs>
        <w:spacing w:after="0" w:line="240" w:lineRule="auto"/>
        <w:ind w:left="360"/>
        <w:rPr>
          <w:rFonts w:eastAsia="Times New Roman" w:cs="Calibri"/>
          <w:sz w:val="20"/>
          <w:szCs w:val="20"/>
          <w:lang w:eastAsia="en-GB"/>
        </w:rPr>
      </w:pPr>
      <w:r w:rsidRPr="00DD782A">
        <w:rPr>
          <w:rFonts w:cs="Calibri"/>
          <w:sz w:val="20"/>
          <w:szCs w:val="20"/>
        </w:rPr>
        <w:t>Anexa la Formularul 10 – Propunere Financiară detaliată</w:t>
      </w:r>
    </w:p>
    <w:p w14:paraId="1ADB99B6" w14:textId="77777777" w:rsidR="00EE6E6A" w:rsidRPr="00DD782A" w:rsidRDefault="00EE6E6A" w:rsidP="00EE6E6A">
      <w:pPr>
        <w:pStyle w:val="ListParagraph"/>
        <w:numPr>
          <w:ilvl w:val="0"/>
          <w:numId w:val="3"/>
        </w:numPr>
        <w:shd w:val="clear" w:color="auto" w:fill="FFFFFF"/>
        <w:tabs>
          <w:tab w:val="left" w:pos="360"/>
        </w:tabs>
        <w:spacing w:after="0" w:line="240" w:lineRule="auto"/>
        <w:ind w:left="360"/>
        <w:jc w:val="both"/>
        <w:rPr>
          <w:rFonts w:eastAsia="Times New Roman" w:cs="Calibri"/>
          <w:sz w:val="20"/>
          <w:szCs w:val="20"/>
          <w:lang w:eastAsia="en-GB"/>
        </w:rPr>
      </w:pPr>
      <w:r w:rsidRPr="00DD782A">
        <w:rPr>
          <w:rFonts w:cs="Calibri"/>
          <w:sz w:val="20"/>
          <w:szCs w:val="20"/>
        </w:rPr>
        <w:t xml:space="preserve">Formularul 11 - Formular Propunere tehnică </w:t>
      </w:r>
    </w:p>
    <w:p w14:paraId="45EBFB21" w14:textId="77777777" w:rsidR="00EE6E6A" w:rsidRPr="00DD782A" w:rsidRDefault="00EE6E6A" w:rsidP="00500116">
      <w:pPr>
        <w:pStyle w:val="ListParagraph"/>
        <w:numPr>
          <w:ilvl w:val="0"/>
          <w:numId w:val="4"/>
        </w:numPr>
        <w:tabs>
          <w:tab w:val="left" w:pos="360"/>
        </w:tabs>
        <w:spacing w:after="0" w:line="240" w:lineRule="auto"/>
        <w:ind w:left="360"/>
        <w:jc w:val="both"/>
        <w:rPr>
          <w:rFonts w:cs="Calibri"/>
          <w:sz w:val="20"/>
          <w:szCs w:val="20"/>
        </w:rPr>
      </w:pPr>
      <w:r w:rsidRPr="000814A1">
        <w:rPr>
          <w:rFonts w:cs="Calibri"/>
          <w:sz w:val="20"/>
          <w:szCs w:val="20"/>
        </w:rPr>
        <w:t>Orice documente pe care ofertantul le consideră relevante în evaluarea ofertei</w:t>
      </w:r>
      <w:bookmarkEnd w:id="1"/>
      <w:bookmarkEnd w:id="2"/>
    </w:p>
    <w:sectPr w:rsidR="00EE6E6A" w:rsidRPr="00DD782A" w:rsidSect="00EE6E6A">
      <w:pgSz w:w="11906" w:h="16838"/>
      <w:pgMar w:top="630" w:right="1016"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7317"/>
    <w:multiLevelType w:val="hybridMultilevel"/>
    <w:tmpl w:val="59EAC8D0"/>
    <w:lvl w:ilvl="0" w:tplc="760284CE">
      <w:start w:val="6"/>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8725752"/>
    <w:multiLevelType w:val="hybridMultilevel"/>
    <w:tmpl w:val="532E82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DA498E"/>
    <w:multiLevelType w:val="hybridMultilevel"/>
    <w:tmpl w:val="67629E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347C3"/>
    <w:multiLevelType w:val="hybridMultilevel"/>
    <w:tmpl w:val="28F4A620"/>
    <w:lvl w:ilvl="0" w:tplc="08090011">
      <w:start w:val="1"/>
      <w:numFmt w:val="decimal"/>
      <w:lvlText w:val="%1)"/>
      <w:lvlJc w:val="left"/>
      <w:pPr>
        <w:ind w:left="436" w:hanging="360"/>
      </w:pPr>
    </w:lvl>
    <w:lvl w:ilvl="1" w:tplc="A762FAD2">
      <w:start w:val="1"/>
      <w:numFmt w:val="decimal"/>
      <w:lvlText w:val="%2."/>
      <w:lvlJc w:val="left"/>
      <w:pPr>
        <w:ind w:left="1156" w:hanging="360"/>
      </w:pPr>
      <w:rPr>
        <w:rFonts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4F7E663B"/>
    <w:multiLevelType w:val="hybridMultilevel"/>
    <w:tmpl w:val="77FC806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37"/>
    <w:rsid w:val="000814A1"/>
    <w:rsid w:val="00174AC1"/>
    <w:rsid w:val="004467C2"/>
    <w:rsid w:val="00465ED9"/>
    <w:rsid w:val="004C1813"/>
    <w:rsid w:val="005802C8"/>
    <w:rsid w:val="008F104E"/>
    <w:rsid w:val="00B1448D"/>
    <w:rsid w:val="00DB629B"/>
    <w:rsid w:val="00DC2834"/>
    <w:rsid w:val="00DC4B37"/>
    <w:rsid w:val="00DD3D6E"/>
    <w:rsid w:val="00DD782A"/>
    <w:rsid w:val="00EE6E6A"/>
    <w:rsid w:val="00F85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4CAC"/>
  <w15:chartTrackingRefBased/>
  <w15:docId w15:val="{D35BEF1A-1D19-4D98-AD52-F5FBE178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B3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4B37"/>
    <w:rPr>
      <w:color w:val="0000FF"/>
      <w:u w:val="single"/>
    </w:rPr>
  </w:style>
  <w:style w:type="paragraph" w:styleId="ListParagraph">
    <w:name w:val="List Paragraph"/>
    <w:aliases w:val="Forth level"/>
    <w:basedOn w:val="Normal"/>
    <w:link w:val="ListParagraphChar"/>
    <w:uiPriority w:val="99"/>
    <w:qFormat/>
    <w:rsid w:val="00174AC1"/>
    <w:pPr>
      <w:ind w:left="720"/>
      <w:contextualSpacing/>
    </w:pPr>
  </w:style>
  <w:style w:type="character" w:styleId="UnresolvedMention">
    <w:name w:val="Unresolved Mention"/>
    <w:basedOn w:val="DefaultParagraphFont"/>
    <w:uiPriority w:val="99"/>
    <w:semiHidden/>
    <w:unhideWhenUsed/>
    <w:rsid w:val="00EE6E6A"/>
    <w:rPr>
      <w:color w:val="605E5C"/>
      <w:shd w:val="clear" w:color="auto" w:fill="E1DFDD"/>
    </w:rPr>
  </w:style>
  <w:style w:type="character" w:customStyle="1" w:styleId="ListParagraphChar">
    <w:name w:val="List Paragraph Char"/>
    <w:aliases w:val="Forth level Char"/>
    <w:link w:val="ListParagraph"/>
    <w:uiPriority w:val="99"/>
    <w:locked/>
    <w:rsid w:val="00EE6E6A"/>
    <w:rPr>
      <w:rFonts w:ascii="Calibri" w:eastAsia="Calibri" w:hAnsi="Calibri" w:cs="Times New Roman"/>
      <w:lang w:val="ro-RO"/>
    </w:rPr>
  </w:style>
  <w:style w:type="character" w:styleId="FollowedHyperlink">
    <w:name w:val="FollowedHyperlink"/>
    <w:basedOn w:val="DefaultParagraphFont"/>
    <w:uiPriority w:val="99"/>
    <w:semiHidden/>
    <w:unhideWhenUsed/>
    <w:rsid w:val="00DB6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16</cp:revision>
  <dcterms:created xsi:type="dcterms:W3CDTF">2021-06-28T09:32:00Z</dcterms:created>
  <dcterms:modified xsi:type="dcterms:W3CDTF">2022-03-29T08:32:00Z</dcterms:modified>
</cp:coreProperties>
</file>