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9A4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1:</w:t>
      </w:r>
    </w:p>
    <w:p w14:paraId="32EFA12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Este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8, lit. a)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„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Vm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solicitata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contractant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depunerii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solicitarii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4.3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HG 907/2006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V_m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identificate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C6 – Lista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cuprinzand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consumurile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E054FF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</w:p>
    <w:p w14:paraId="1CD8D26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Vm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identificate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formularele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situatiei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(F3, C6),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recapitulatii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utilajelor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echipamentelor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dotarilor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formularul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F4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), conform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Nr. 4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1586/10.08.2022).</w:t>
      </w:r>
    </w:p>
    <w:p w14:paraId="450C8AF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2:</w:t>
      </w:r>
    </w:p>
    <w:p w14:paraId="0D3B0B0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Este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a) „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V_pl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4.3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HG 907/2006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strict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litera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b.1)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D21FBD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0BC6E56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vorba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 (8) lit. a1).</w:t>
      </w:r>
    </w:p>
    <w:p w14:paraId="685AB39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distinct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AA9BE7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3:</w:t>
      </w:r>
    </w:p>
    <w:p w14:paraId="5CFDB88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publica/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sectoriale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Hotararii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Guvernului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1/2018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15/2021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9,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HG 1/20108, OG 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15/2021,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0C9DA58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6E32D1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42 al OUG 64/2022,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achiziţie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publică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sectoriale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acorduri-cadru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care au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referitoare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ajustările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(au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semnarea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, nu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introduse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ulterior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acte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la contract 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OG 15/2021)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Hotărârii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Guvernului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1/2018, le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dispoziţiile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III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adiţionale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III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</w:t>
      </w:r>
    </w:p>
    <w:p w14:paraId="244696E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46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sectoriale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acordurilor-cadru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adiţionale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(12),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 art. 7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(2)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Ordonanţa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Guvernului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15/2021,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contractanţii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depun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la art. 11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. (1)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15/2021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până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recepţionarea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întreţinere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reparaţii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constituie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OUG 64/2022 la contractual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.</w:t>
      </w:r>
    </w:p>
    <w:p w14:paraId="43185FA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Daca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contractantii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depun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la art. 11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. (1) din  OUG 64/2022,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respecta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Art. 43 din OUG 64/2022.</w:t>
      </w:r>
    </w:p>
    <w:p w14:paraId="19198E6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4:</w:t>
      </w:r>
    </w:p>
    <w:p w14:paraId="047933B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urgenta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ficsi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prestabilita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ci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64/02022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38C146E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9C9BC7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specialitate,cu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ICCplr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aceeași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„n” (nu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celilalți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aprilie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definițiilor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art 17 (8)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aceleași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„60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ultima zi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„n”.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intrucat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Memorandum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erau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B503C6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periodic pe site-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inforegio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02A427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document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regasiti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CNSP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link-urile:</w:t>
      </w:r>
    </w:p>
    <w:p w14:paraId="0043A8D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hyperlink r:id="rId5" w:history="1">
        <w:r w:rsidRPr="00523D99">
          <w:rPr>
            <w:rFonts w:ascii="Open Sans" w:eastAsia="Times New Roman" w:hAnsi="Open Sans" w:cs="Open Sans"/>
            <w:noProof w:val="0"/>
            <w:color w:val="1A77BC"/>
            <w:sz w:val="23"/>
            <w:szCs w:val="23"/>
          </w:rPr>
          <w:t>https://cnp.ro/prognoze-macroeconomice/</w:t>
        </w:r>
      </w:hyperlink>
    </w:p>
    <w:p w14:paraId="3EB0238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hyperlink r:id="rId6" w:history="1">
        <w:r w:rsidRPr="00523D99">
          <w:rPr>
            <w:rFonts w:ascii="Open Sans" w:eastAsia="Times New Roman" w:hAnsi="Open Sans" w:cs="Open Sans"/>
            <w:noProof w:val="0"/>
            <w:color w:val="1A77BC"/>
            <w:sz w:val="23"/>
            <w:szCs w:val="23"/>
          </w:rPr>
          <w:t>https://cnp.ro/wp-content/uploads/2022/04/Prognoza-2022-2025-varianta-de-primavara-2022.pdf</w:t>
        </w:r>
      </w:hyperlink>
    </w:p>
    <w:p w14:paraId="064EF3F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hyperlink r:id="rId7" w:history="1">
        <w:r w:rsidRPr="00523D99">
          <w:rPr>
            <w:rFonts w:ascii="Open Sans" w:eastAsia="Times New Roman" w:hAnsi="Open Sans" w:cs="Open Sans"/>
            <w:noProof w:val="0"/>
            <w:color w:val="1A77BC"/>
            <w:sz w:val="23"/>
            <w:szCs w:val="23"/>
          </w:rPr>
          <w:t>https://cnp.ro/wp-content/uploads/2022/10/Prognoza-de-TOAMNA-2022-2026.pdf</w:t>
        </w:r>
      </w:hyperlink>
    </w:p>
    <w:p w14:paraId="1DF131E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5:</w:t>
      </w:r>
    </w:p>
    <w:p w14:paraId="4913499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stbileste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PT+DTAC, pot beneficia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scurt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timp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posibil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pozitiv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vorba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asistenta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tehnica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1, lit. m)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98/2016.</w:t>
      </w:r>
    </w:p>
    <w:p w14:paraId="03FB49A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A4541B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DF5FBB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6:</w:t>
      </w:r>
    </w:p>
    <w:p w14:paraId="50C6823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64/2002,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,,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contractantul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facă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dovada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creșterii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costurilor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pe care s-a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fundamentat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prețul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inițial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oferte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elemente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semnificative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cost".</w:t>
      </w:r>
    </w:p>
    <w:p w14:paraId="6A7E063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Cele 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discuție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moment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neexistând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cantități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material,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rugăm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clarificați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aspecte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7FC1597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ferm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pot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(8),lit. a.1?</w:t>
      </w:r>
    </w:p>
    <w:p w14:paraId="3791791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pot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atașate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moment,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relevanță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neexistând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cantități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totuși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atașarea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62DEC81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7AFBDD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nota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întocmita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10,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(13),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latitudinea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 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 MDLPA nr. 1586/10.08.2022.</w:t>
      </w:r>
    </w:p>
    <w:p w14:paraId="4C1237D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Recomandarea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elementele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constituitive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impact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mare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sens.</w:t>
      </w:r>
      <w:proofErr w:type="spellEnd"/>
    </w:p>
    <w:p w14:paraId="71F449E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asigurati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 (13).</w:t>
      </w:r>
    </w:p>
    <w:p w14:paraId="43C4223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7:</w:t>
      </w:r>
    </w:p>
    <w:p w14:paraId="5661AF8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adresam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vin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sprijine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activitatea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OIului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7C98EC6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legatura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1586:</w:t>
      </w:r>
    </w:p>
    <w:p w14:paraId="11B1CAAB" w14:textId="77777777" w:rsidR="00523D99" w:rsidRPr="00523D99" w:rsidRDefault="00523D99" w:rsidP="00523D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5%?</w:t>
      </w:r>
    </w:p>
    <w:p w14:paraId="6CB8ABD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Scenarii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03A5D112" w14:textId="77777777" w:rsidR="00523D99" w:rsidRPr="00523D99" w:rsidRDefault="00523D99" w:rsidP="00523D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a) contract +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putini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beneficia de OUG 64/2022</w:t>
      </w:r>
    </w:p>
    <w:p w14:paraId="0B525138" w14:textId="77777777" w:rsidR="00523D99" w:rsidRPr="00523D99" w:rsidRDefault="00523D99" w:rsidP="00523D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b) rest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+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multi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incadra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OUG 64/2022</w:t>
      </w:r>
    </w:p>
    <w:p w14:paraId="7002953A" w14:textId="77777777" w:rsidR="00523D99" w:rsidRPr="00523D99" w:rsidRDefault="00523D99" w:rsidP="00523D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ajstari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E23C1A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noastre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reiese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litera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b)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c)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b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c)).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intra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intra pe OUG 64.</w:t>
      </w:r>
    </w:p>
    <w:p w14:paraId="2CC875E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pg. 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corespunde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Nota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Mai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cap. IX din NJ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NJ se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15F5FF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2F1E3D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cât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6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1586/10.08.2022,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dezechilibrului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strict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ține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definiția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6.</w:t>
      </w:r>
    </w:p>
    <w:p w14:paraId="74BEB02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5277D9F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5AF111C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8:</w:t>
      </w:r>
    </w:p>
    <w:p w14:paraId="6D43B23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Benenficiarii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OG 15/2021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regleze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OG 15/2021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cost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recalculată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deveni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definitiva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)?</w:t>
      </w:r>
    </w:p>
    <w:p w14:paraId="5919E22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variante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: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OG 15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pe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reglaze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OG 15 are impact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50% pe OUG 64/2022.</w:t>
      </w:r>
    </w:p>
    <w:p w14:paraId="5105756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9754FE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care,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43 din OUG 64/2022,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diferenţa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e)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d)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împărţită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d)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de 5%,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reechilibrarea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</w:t>
      </w:r>
    </w:p>
    <w:p w14:paraId="04870AD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OUG 64/2022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desi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perioada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11.05.2022,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solicitate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nu are impact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BB79D3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(14) din OG 15/2021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final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situaţiei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centralizatoare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adiţionale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însuşită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executant,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diriginte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şantier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entitatea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adiţional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contract,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dvs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intrucat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contractual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derulare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E1823C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10 din OUG 64/2022 Etapa II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: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plăţile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pot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 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publică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sectorial/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acordului-cadru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ordonanţe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urgenţă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cantitativ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ordonanţe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urgenţă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până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procesului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-verbal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procesului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-verbal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folosinţă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ocazia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fiecărei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plăţi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cantitativ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evidenţa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plăţile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loc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atestă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îndeplinirea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condiţiilor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 (13).</w:t>
      </w:r>
    </w:p>
    <w:p w14:paraId="5F212B0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11.05.2022,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cunoscand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care s-a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majorat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15/2021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eventuale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majorari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s-a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majorat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decizia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strict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67BE1E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43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11.05.2022 nu au impact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995AC7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9</w:t>
      </w:r>
    </w:p>
    <w:p w14:paraId="6E06136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50%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literelor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b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98/2016, art. 221 alin.1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+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15/2021/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contract,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Instructiunii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1/2021 ANAP?</w:t>
      </w:r>
    </w:p>
    <w:p w14:paraId="7A22CC1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nota justificative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art. V.1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50%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initiala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contravine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Instructiunii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ANAP/2021.</w:t>
      </w:r>
    </w:p>
    <w:p w14:paraId="23FBF2B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39AE2B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OG 15/2021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221,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 e)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b)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c).</w:t>
      </w:r>
    </w:p>
    <w:p w14:paraId="37F7917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calculate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sunt calculate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221 lit. b)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lit. c).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temeiul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221 lit. b)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lit. c),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registru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modificarilorilo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cumulata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50%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F93808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48B6AB2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10</w:t>
      </w:r>
    </w:p>
    <w:p w14:paraId="22D02D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componenta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identifica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F3,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cunoaste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Ce profit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F3,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presupunem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cunoaste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formula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3%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mentiunilor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profit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4%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5%? 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formula?</w:t>
      </w:r>
    </w:p>
    <w:p w14:paraId="276925D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07DDC03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OUG 64/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profit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…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situaţia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profit nu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există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identificat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considera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3%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situaţiei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.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contract.(e.g. 4%,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dvs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).</w:t>
      </w:r>
    </w:p>
    <w:p w14:paraId="6124A5C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componenta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identifica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F3,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cunoaste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singura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intreaga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ajusatrii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identificat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F3.</w:t>
      </w:r>
    </w:p>
    <w:p w14:paraId="55F9617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11</w:t>
      </w:r>
    </w:p>
    <w:p w14:paraId="5B1C203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1.2.c)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formula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timp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contract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 Ce fac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intra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din contract,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Mai pot intra pe OUG 64/2022? Pot intra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inceput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perioada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cat nu au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schimbarea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contract (la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cand intra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OUG 64? Daca da,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5%?</w:t>
      </w:r>
    </w:p>
    <w:p w14:paraId="610BC01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Răspuns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AD5B08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art. 17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dezechilibrul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 43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la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dezechilibrul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2E1703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6D9B245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12</w:t>
      </w:r>
    </w:p>
    <w:p w14:paraId="73CE953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Art 11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transmit la OI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Dar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574051C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98EFD1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adapta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contract,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).</w:t>
      </w:r>
    </w:p>
    <w:p w14:paraId="5D8F359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mod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sunt:</w:t>
      </w:r>
    </w:p>
    <w:p w14:paraId="5A08A9F7" w14:textId="77777777" w:rsidR="00523D99" w:rsidRPr="00523D99" w:rsidRDefault="00523D99" w:rsidP="00523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</w:p>
    <w:p w14:paraId="196D5215" w14:textId="77777777" w:rsidR="00523D99" w:rsidRPr="00523D99" w:rsidRDefault="00523D99" w:rsidP="00523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</w:t>
      </w:r>
    </w:p>
    <w:p w14:paraId="11F2B1F2" w14:textId="77777777" w:rsidR="00523D99" w:rsidRPr="00523D99" w:rsidRDefault="00523D99" w:rsidP="00523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Nota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6</w:t>
      </w:r>
    </w:p>
    <w:p w14:paraId="26A13AE0" w14:textId="77777777" w:rsidR="00523D99" w:rsidRPr="00523D99" w:rsidRDefault="00523D99" w:rsidP="00523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verbale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asumate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</w:t>
      </w:r>
    </w:p>
    <w:p w14:paraId="125C726D" w14:textId="77777777" w:rsidR="00523D99" w:rsidRPr="00523D99" w:rsidRDefault="00523D99" w:rsidP="00523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relevante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reiasa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cantitatea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</w:t>
      </w:r>
    </w:p>
    <w:p w14:paraId="7F9E8B4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probeze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livrarea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receptionare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ganratie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0051E7C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13</w:t>
      </w:r>
    </w:p>
    <w:p w14:paraId="6136888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cand se decide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rezilierea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devenit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oneros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afara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art 7, alin.1 din OUG 64?</w:t>
      </w:r>
    </w:p>
    <w:p w14:paraId="0421645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0131AA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OUG 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mod explicit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rezilierii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intelegerea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parti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reziliere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stricta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7F313B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recomandam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un contract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devenit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oneros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evidentieze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17 din OUG 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survenite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piata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elementele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constitutive care au impact major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facandu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dovada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pret.</w:t>
      </w:r>
    </w:p>
    <w:p w14:paraId="534969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14</w:t>
      </w:r>
    </w:p>
    <w:p w14:paraId="425C12F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Art 17, pg. 17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OI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detaliate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10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25 din OUG 64/2022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/nota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…)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AM,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nu se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reducere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suficienta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6150631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3F5A57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abatere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suficient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intocmeasca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Lista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1D9D71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15</w:t>
      </w:r>
    </w:p>
    <w:p w14:paraId="7D1C854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Cap VIII din NJ are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43 din OUG 64,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au formula,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schimba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Pare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gresita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continuare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NJ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parcurg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cand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contract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A3220C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intelege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succesiunea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capitol din NJ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deja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din OUG 64?</w:t>
      </w:r>
    </w:p>
    <w:p w14:paraId="001F60D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ED39C1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VIII din Nota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trimitere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42 cat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 43 din OUG 64/2022.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contract,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informatiile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sens.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sunt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 43,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informatiile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dezechilibrul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parcurgandu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-se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consecinta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</w:t>
      </w:r>
    </w:p>
    <w:p w14:paraId="27189CE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16</w:t>
      </w:r>
    </w:p>
    <w:p w14:paraId="764799F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1284/2016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introduce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maxim 50%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: Art. 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 3 din OUG 64).</w:t>
      </w:r>
    </w:p>
    <w:p w14:paraId="33EA68F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2CA2D5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Scopul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 da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posibilitatea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finalizarii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europene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neromabursabile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total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virusului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SARS-COV-2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conflictul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armat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Ucraina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1284/2016, ci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reprezintă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 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masura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urgenta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13A395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17</w:t>
      </w:r>
    </w:p>
    <w:p w14:paraId="11B7D864" w14:textId="77777777" w:rsidR="00523D99" w:rsidRPr="00523D99" w:rsidRDefault="00523D99" w:rsidP="00523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schemele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stat pe POR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1586/2022, OUG 64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POR care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accesat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schemelor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stat,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are contract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2.1.b de ex.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din OUG 64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54F536D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E46A18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1284/2016.</w:t>
      </w:r>
    </w:p>
    <w:p w14:paraId="56AF07A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18</w:t>
      </w:r>
    </w:p>
    <w:p w14:paraId="13C4EB6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legatura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unitara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0486C90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careia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un constructor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sold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31.05.2022,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terminat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01.08.2022,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05.08.2022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data de 20.08.2022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05.09.2022?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Emiterea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OI/AM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AA?</w:t>
      </w:r>
    </w:p>
    <w:p w14:paraId="41DB9EE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216C2A6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dumneavoastră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apreciem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Ordonanței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Urgență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Guvernului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DA3C8D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 </w:t>
      </w:r>
    </w:p>
    <w:p w14:paraId="1F5D0A5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19</w:t>
      </w:r>
    </w:p>
    <w:p w14:paraId="4F629FD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iulie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contract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neajustate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data de 01 august 2022,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data de 05.08.2022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11.05.2022,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data de 20.08.2022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cf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64,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01.08.2022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adauga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 desi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factura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data de 20.08.2022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data de 01.08.2022 (data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)?</w:t>
      </w:r>
    </w:p>
    <w:p w14:paraId="159A0A9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519416E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posibilitatea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de 11.05.2022,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date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cumulative de la art. 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(13)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respective  intra sub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incidenta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pot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17 ,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 (8) din OUG 64/2022.</w:t>
      </w:r>
    </w:p>
    <w:p w14:paraId="393F2E3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7DC40A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20</w:t>
      </w:r>
    </w:p>
    <w:p w14:paraId="67A9369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CR/CP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constructuctorul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motivand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renunta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care le-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plus?</w:t>
      </w:r>
    </w:p>
    <w:p w14:paraId="61A0E6B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4C112B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dvs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intelege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finaili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doreste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rectificarea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solicitate initial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strict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doresc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rectificarea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rectificate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solicitate initial,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DF6D9F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21</w:t>
      </w:r>
    </w:p>
    <w:p w14:paraId="721454C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La CR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OI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AA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intampla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receptia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PVRTL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11047EA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747AAC8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 (6) 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„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Determinarea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finale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achiziţie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realizează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depunerea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ultimei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solicitări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către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contractant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situaţiei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centralizatoare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totalitatea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adiţionale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însuşită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executant,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diriginte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şantier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inginer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supervizor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/consultant,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aprobată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adiţional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contract.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finală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 art. 3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. (2)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încadreze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indicatorilor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tehnico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-economici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aferenţi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obiectivului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investiţii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face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indicatorii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tehnico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-economici sunt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depăşiţi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aplicării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prezentei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ordonanţe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urgenţă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procedează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conform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legii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aplică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ministrului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europene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nr. 1.284/2016,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obligaţia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asigurării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încadrării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indicatorii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tehnico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-economici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revine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reprezentantului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legal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.”</w:t>
      </w:r>
    </w:p>
    <w:p w14:paraId="213A4A5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art. 17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. (8), „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situaţia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cost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total,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ICC_r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cost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ICC_mr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definitiv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folosi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recalculată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diferenţă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următoarea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situaţie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cost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totali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cost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publicaţi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definitivi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.”, „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unitare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- total, la import,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trimestrial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IVUI_Tr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nu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definitiv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folosi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recalculată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indicele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deveni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definitivă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.”</w:t>
      </w:r>
    </w:p>
    <w:p w14:paraId="54425FD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22</w:t>
      </w:r>
    </w:p>
    <w:p w14:paraId="1163A77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intampla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scad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In SMIS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anumite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AA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ajusatare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recalculare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suspiciune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neregula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recuperarea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banilor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adresa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OI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returnarea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banilor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reglare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constructor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stornare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op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returnare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banilor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extrase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)?</w:t>
      </w:r>
    </w:p>
    <w:p w14:paraId="371BD9A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427953E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recalcularii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restituie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Organismul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Intermediar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Lista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cat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CR/CP/CRP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interne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demersurile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recuperarea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reflectarea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corespunzatoare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SMIS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cauza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393966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23</w:t>
      </w:r>
    </w:p>
    <w:p w14:paraId="0FFE126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adapteaza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in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1151EF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2509A0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adapta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4- Model Nota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consecinta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</w:p>
    <w:p w14:paraId="2931EB4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7B1B58A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24</w:t>
      </w:r>
    </w:p>
    <w:p w14:paraId="6326084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OI/AM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astepte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4517F8B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3AC459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rambursare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OI/AM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produce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blocaje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operatorii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economici cu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pot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OI/AM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</w:p>
    <w:p w14:paraId="42F5860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cap. VI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MDPLA nr. 1586/2022.</w:t>
      </w:r>
    </w:p>
    <w:p w14:paraId="602440F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69DC3B6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25</w:t>
      </w:r>
    </w:p>
    <w:p w14:paraId="40E1020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La 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europene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contract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aflat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derulare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nr.64/2022,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ne-a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art.7. alin.4-6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 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excesiv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oneroasă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fără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dovedi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dovedeasca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acopera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probeze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caracterul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oneros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Menționăm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1317347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C455B8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OUG 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mod explicit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rezilierii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intelegerea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parti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reziliere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stricta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0BD4314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recomandam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un contract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devenit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oneros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evidentieze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17 din OUG 64/2022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survenite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piata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elementele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constitutive care au impact major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facandu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dovada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pret.</w:t>
      </w:r>
    </w:p>
    <w:p w14:paraId="6672C99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document.</w:t>
      </w:r>
    </w:p>
    <w:p w14:paraId="5CAD193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26</w:t>
      </w:r>
    </w:p>
    <w:p w14:paraId="77AD785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de 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nr.64/2022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OUG nr.64/2022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convenită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executant?</w:t>
      </w:r>
    </w:p>
    <w:p w14:paraId="54EEC39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6D2B9B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64/21022,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curs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desfăşurare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termen de 30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adresă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mod similar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(2),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17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(8)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celorlalte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urgenţă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3D2AB7D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initiate,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20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din 395/2016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a)DUAE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instrucţiunile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către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ofertanţi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candidaţi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, b)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caietul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sarcini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documentul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descriptiv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urmă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aplicabil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procedurilor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dialog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competitiv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negociere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parteneriat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inovare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; c)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contract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conţinând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clauzele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obligatorii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; d)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.” 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222^2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98/2016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au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de 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introduce in contract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stricta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autoritatii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ocntractante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asigure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elementele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creşterea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diminuarea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elemente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constitutive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căror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reflectă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creşterea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diminuarea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cărora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s-a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fundamentat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acordului-cadru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ADB3BE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27:</w:t>
      </w:r>
    </w:p>
    <w:p w14:paraId="3794BD8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Referitor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Capitolul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V –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finantare</w:t>
      </w:r>
      <w:proofErr w:type="spellEnd"/>
    </w:p>
    <w:p w14:paraId="6037532F" w14:textId="77777777" w:rsidR="00523D99" w:rsidRPr="00523D99" w:rsidRDefault="00523D99" w:rsidP="00523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tehnic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aparitiei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SF/DALI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elaborat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predat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elaborarii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predarii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2022)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X lei.</w:t>
      </w:r>
    </w:p>
    <w:p w14:paraId="457F10E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Cum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beneficia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X lei,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64/2022?</w:t>
      </w:r>
    </w:p>
    <w:p w14:paraId="36B97904" w14:textId="77777777" w:rsidR="00523D99" w:rsidRPr="00523D99" w:rsidRDefault="00523D99" w:rsidP="00523D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Instructiunii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ANAP nr.2/2018,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viitoarele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publica.</w:t>
      </w:r>
    </w:p>
    <w:p w14:paraId="0464604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9CE44C2" w14:textId="77777777" w:rsidR="00523D99" w:rsidRPr="00523D99" w:rsidRDefault="00523D99" w:rsidP="00523D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a)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cap. V, art. 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OUG 64/2022.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legislativ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 din OUG 64/2022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(4).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context,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1586/2022 la art. 14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8,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9308C7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asemenea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33.</w:t>
      </w:r>
    </w:p>
    <w:p w14:paraId="768957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b)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Instructiunea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ANAP nr. 2 / 2018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aboragta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Instructiunea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1/2021.</w:t>
      </w:r>
    </w:p>
    <w:p w14:paraId="0DE99C7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26.</w:t>
      </w:r>
    </w:p>
    <w:p w14:paraId="56239F7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2FA8D70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28</w:t>
      </w:r>
    </w:p>
    <w:p w14:paraId="7B4E99C8" w14:textId="77777777" w:rsidR="00523D99" w:rsidRPr="00523D99" w:rsidRDefault="00523D99" w:rsidP="00523D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Daca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HG 1/2018)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dezechilibru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1.2.d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(din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scopul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116E973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AAC526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3</w:t>
      </w:r>
    </w:p>
    <w:p w14:paraId="1FE30EF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64C10A3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29</w:t>
      </w:r>
    </w:p>
    <w:p w14:paraId="5CB2CC6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tehnologice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montaj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subcapitolele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4.4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4.5)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dezechilibrului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folosesc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doua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formule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 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(art.17,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.(8) lit a.1 OUG64)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(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insumata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formularelor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F3)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(art.17,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.(8) lit b.1)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F4, F5),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tine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singura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formula?</w:t>
      </w:r>
    </w:p>
    <w:p w14:paraId="525984F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F4F760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tine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singura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367023D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071BD08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511B108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30</w:t>
      </w:r>
    </w:p>
    <w:p w14:paraId="1655C3D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(art.17,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.(8) lit a.1)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include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natura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directe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indirecte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profitului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utilajele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F4, F5)?</w:t>
      </w:r>
    </w:p>
    <w:p w14:paraId="7346DCC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0091B28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Vm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identificate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formularele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situatiei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(F3, C6),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recapitulatii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utilajelor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echipamentelor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dotarilor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formularul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F4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), conform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Nr. 4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1586/10.08.2022).</w:t>
      </w:r>
    </w:p>
    <w:p w14:paraId="707B1A9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Totodata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1.</w:t>
      </w:r>
    </w:p>
    <w:p w14:paraId="3DB8177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 </w:t>
      </w:r>
    </w:p>
    <w:p w14:paraId="5A699C0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31</w:t>
      </w:r>
    </w:p>
    <w:p w14:paraId="2093AA4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6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inseamna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</w:t>
      </w:r>
      <w:r w:rsidRPr="00523D99">
        <w:rPr>
          <w:rFonts w:ascii="Open Sans" w:eastAsia="Times New Roman" w:hAnsi="Open Sans" w:cs="Open Sans"/>
          <w:noProof w:val="0"/>
          <w:color w:val="333333"/>
          <w:sz w:val="17"/>
          <w:szCs w:val="17"/>
          <w:vertAlign w:val="subscript"/>
        </w:rPr>
        <w:t>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</w:t>
      </w:r>
      <w:r w:rsidRPr="00523D99">
        <w:rPr>
          <w:rFonts w:ascii="Open Sans" w:eastAsia="Times New Roman" w:hAnsi="Open Sans" w:cs="Open Sans"/>
          <w:noProof w:val="0"/>
          <w:color w:val="333333"/>
          <w:sz w:val="17"/>
          <w:szCs w:val="17"/>
          <w:vertAlign w:val="subscript"/>
        </w:rPr>
        <w:t>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17"/>
          <w:szCs w:val="17"/>
          <w:vertAlign w:val="subscript"/>
        </w:rPr>
        <w:t> 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158.9?</w:t>
      </w:r>
    </w:p>
    <w:p w14:paraId="5BF8820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7A0C8F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ICCplr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aceeași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„n” (nu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celilalți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aprilie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definițiilor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art 17 (8)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aceleași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„60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ultima zi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„n”.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intrucat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Memorandum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erau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E49983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periodic pe site-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inforegio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08609D6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4.</w:t>
      </w:r>
    </w:p>
    <w:p w14:paraId="7D83D0E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44F1651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32</w:t>
      </w:r>
    </w:p>
    <w:p w14:paraId="7BBFE7E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V, cand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0C30DD9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9B0CA5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perspectiva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existența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E4F03B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1586/2022.</w:t>
      </w:r>
    </w:p>
    <w:p w14:paraId="584F098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special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28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: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documentaţia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25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perioada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eventualele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rămân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sarcina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exclusivă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precum.</w:t>
      </w:r>
    </w:p>
    <w:p w14:paraId="6B2C7B4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art 20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2481E50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investiţiei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estimate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procedurilor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,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19,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263B103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infrastructură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cost total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prevăzuţi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5;</w:t>
      </w:r>
    </w:p>
    <w:p w14:paraId="42EAA277" w14:textId="77777777" w:rsidR="00523D99" w:rsidRPr="00523D99" w:rsidRDefault="00523D99" w:rsidP="00523D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b)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recalcularea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anii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2022-2023,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situaţia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există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;</w:t>
      </w:r>
    </w:p>
    <w:p w14:paraId="3E6792D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c)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verificarea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deciziei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revizuirea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;</w:t>
      </w:r>
    </w:p>
    <w:p w14:paraId="2677F86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an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referinţă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63813BC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 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e)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elaborarea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documentaţiei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infrastructură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.</w:t>
      </w:r>
    </w:p>
    <w:p w14:paraId="6FDFB34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73EED25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Interpretăm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relansate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parcurse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sus.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textul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legal nu 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folosește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noțiuni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conținut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apreciază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context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interpretare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flexibilă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textului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legal,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derularea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propunerea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amendare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paralel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pregatirea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C090C9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semnarea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500/2002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2022 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</w:p>
    <w:p w14:paraId="72347F0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„(1)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destinaţie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determinate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autorizările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conţinute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2FA13A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(2)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înscrisă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(2)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angajată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ED0948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(3)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Nici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cheltuiala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publice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angajată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ordonanţa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plătită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aprobată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legii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nu are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prevederi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.”</w:t>
      </w:r>
    </w:p>
    <w:p w14:paraId="12DFEFD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3400E64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menționăm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mod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expres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ca:</w:t>
      </w:r>
    </w:p>
    <w:p w14:paraId="218FA74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"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principali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credite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pe propria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interventii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evolutia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operatiune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controlului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preventiv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25";</w:t>
      </w:r>
    </w:p>
    <w:p w14:paraId="1F106AE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</w:p>
    <w:p w14:paraId="53E267F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"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principali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credite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pe propria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continuare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sursele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competenta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evolutia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operatiune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controlului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preventiv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".</w:t>
      </w:r>
    </w:p>
    <w:p w14:paraId="2FBBBAE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conform art. 10 (4) din HG 907 / 2016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elaborare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continutul-cadru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tehnico-economice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principal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credite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"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":</w:t>
      </w:r>
    </w:p>
    <w:p w14:paraId="4FFE555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“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studiu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fezabilitate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/mixt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interventii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interventiei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grija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mod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6B1D86A8" w14:textId="77777777" w:rsidR="00523D99" w:rsidRPr="00523D99" w:rsidRDefault="00523D99" w:rsidP="00523D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a)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supunerii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studiului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fezabilitate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interventii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66C3CBDF" w14:textId="77777777" w:rsidR="00523D99" w:rsidRPr="00523D99" w:rsidRDefault="00523D99" w:rsidP="00523D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b)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autorizatiei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00711922" w14:textId="77777777" w:rsidR="00523D99" w:rsidRPr="00523D99" w:rsidRDefault="00523D99" w:rsidP="00523D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publica,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0DDDEF24" w14:textId="77777777" w:rsidR="00523D99" w:rsidRPr="00523D99" w:rsidRDefault="00523D99" w:rsidP="00523D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d)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principal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credite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listei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stat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local.”</w:t>
      </w:r>
    </w:p>
    <w:p w14:paraId="162BFDF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33</w:t>
      </w:r>
    </w:p>
    <w:p w14:paraId="30BBA3F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„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”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( conform art.13.1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„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initiale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neactualizate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”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(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corform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(4) Cf OUG 64)?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cuvinte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initial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variante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98D529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interiorul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CF,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echipamnete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\(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tramvaie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autobuze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moment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faceau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propunerii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;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OUG 64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luand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considerare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initial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DA7557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(nu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):</w:t>
      </w:r>
    </w:p>
    <w:p w14:paraId="0786CB8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D.G.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S.F. =100</w:t>
      </w:r>
    </w:p>
    <w:p w14:paraId="593ABD9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D.G.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P.T.E. =150</w:t>
      </w:r>
    </w:p>
    <w:p w14:paraId="3D882D4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=120</w:t>
      </w:r>
    </w:p>
    <w:p w14:paraId="2C3CB4E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Cost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=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+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= 120 * 113/100=135.60</w:t>
      </w:r>
    </w:p>
    <w:p w14:paraId="2FF42AA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451424E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 REVIZUT (Pct 13.1)-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datorata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estimate,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?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egala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initial? Este bine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reflecte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in 15.310?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Drept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reflectata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(15.310)? </w:t>
      </w:r>
    </w:p>
    <w:p w14:paraId="30D77CA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5D6770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.</w:t>
      </w:r>
    </w:p>
    <w:p w14:paraId="1FA1F9C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estimate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5 la OUG 64/2022,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3F808C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2023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5 la OUG 64/2022,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2022.</w:t>
      </w:r>
    </w:p>
    <w:p w14:paraId="7D75B10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14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2023.</w:t>
      </w:r>
    </w:p>
    <w:p w14:paraId="27163C1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Determinarea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face proportional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B0C9F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repartiza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general.</w:t>
      </w:r>
    </w:p>
    <w:p w14:paraId="4E4A9E8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2022-2023, determinate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13.2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incadra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15/310.</w:t>
      </w:r>
    </w:p>
    <w:p w14:paraId="1FB0A8E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34</w:t>
      </w:r>
    </w:p>
    <w:p w14:paraId="574BF2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legatura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art.13.3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Verificarea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 nu am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comparate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exemplificati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179DDB3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DEE8E8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Art. 13.3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investiţiei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creşterii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20 lit. d),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făcut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documentaţia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documentaţiei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redepunerii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deciziei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management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gestionează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programul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operaţional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naţional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3DE1BC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cand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incadreaza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10%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creşterea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ADC28C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cand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incadreaza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10%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B15872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13EEBEB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35</w:t>
      </w:r>
    </w:p>
    <w:p w14:paraId="4917E46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neconcordanta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(3)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(19)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34A2F0E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-diverse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(existent in alin.19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);</w:t>
      </w:r>
    </w:p>
    <w:p w14:paraId="6A01B14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(existent in alin.19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);</w:t>
      </w:r>
    </w:p>
    <w:p w14:paraId="5DFBC4D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-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investitia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(existent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).</w:t>
      </w:r>
    </w:p>
    <w:p w14:paraId="1EBA6AB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procesarea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Propunem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alin.19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la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nr.1586/2022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„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”.  </w:t>
      </w:r>
    </w:p>
    <w:p w14:paraId="709C60F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3A41D5C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rămase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aloca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10%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printr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-un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AM.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pot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</w:t>
      </w:r>
    </w:p>
    <w:p w14:paraId="0AB3F81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investiția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15/310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natura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instalatii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aflăm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deja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: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excepție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adresată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AM/OI,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 …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intervenite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aceluiași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capitol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35420D7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Apreciem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alin.19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deja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20B1FB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3FCB892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36</w:t>
      </w:r>
    </w:p>
    <w:p w14:paraId="7E58FA9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La pct 13.3.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rand nu am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algoritmul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l-am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pare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relevant),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doilea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rand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explicati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relevanta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refacerii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ACB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atasata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niciun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impact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evaluare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selectie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suntem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refacerea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ACB?  In mod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consecvent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criteriul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sustenabilitate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Lista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”?</w:t>
      </w:r>
    </w:p>
    <w:p w14:paraId="3693B01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AD6D51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prima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răspunsurile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33 – 35.</w:t>
      </w:r>
    </w:p>
    <w:p w14:paraId="7EB9CDC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cost-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refacerea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3918909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criteriul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sustenabilitate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Lista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AA: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acolo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sustenabilitatea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făcut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criteriu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evaluare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tehnică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fundamentată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macheta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din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reiasă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menținerea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sustenabilității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Sustenabilitatea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afectată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substanțial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previziunilor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machetei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negative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fluxului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numerar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cumulat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perioada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investiției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E6F61A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37</w:t>
      </w:r>
    </w:p>
    <w:p w14:paraId="1201D5A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Tinem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limitarile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valorice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procentuale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ale GS (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Ghidului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solicitantului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)? </w:t>
      </w:r>
    </w:p>
    <w:p w14:paraId="6B6E31E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 17 (AA6),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Lista 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 s-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intelege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„...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dispozitiilor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atat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amendamentelor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solicitate,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eventualele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restrictii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limite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impuse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contract/ GS,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apel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/PI”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Grila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OI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„...sunt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respectate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valorice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proecntuale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impuse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GS/ Contract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capitolele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care sunt operate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modificari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</w:t>
      </w:r>
    </w:p>
    <w:p w14:paraId="7D7E04C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continutul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-19 al art 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 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„...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modificari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indiferent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procentuale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, pe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capitole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”. 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Cum e bine?</w:t>
      </w:r>
    </w:p>
    <w:p w14:paraId="668AECD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AACA8C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considerate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cf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pastreaza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cum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pastreaza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proportiile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 </w:t>
      </w:r>
    </w:p>
    <w:p w14:paraId="4CD3CEB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</w:t>
      </w:r>
    </w:p>
    <w:p w14:paraId="74AEC04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regasesc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Anunţ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începerea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maxime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(lei,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fără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TVA): 3000 lei,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activitatea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audit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extern care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maxima a 5000 lei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trimestrial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activitatilor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pot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auditate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trimestrul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pastreaza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F12AC7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38</w:t>
      </w:r>
    </w:p>
    <w:p w14:paraId="3A705C2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sectiunea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VI, 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6,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”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Reprezentantul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legal al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prenume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nume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confirma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indeplinirii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corectitudinea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prezenta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nota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”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”( pag.8),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litera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I: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” [...] Nota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aprobata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reprezentantul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legal al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raspunde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indeplinirii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corectitudinea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</w:t>
      </w:r>
    </w:p>
    <w:p w14:paraId="038D14A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Daca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reprezentantul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legal 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indeplinirii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corectitudinea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confirma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indeplinirii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corectitudinea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Nota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?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alt document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introduce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fraza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”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Reprezentantul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legal al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prenume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nume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confirma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realitatea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indeplinirii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corectitudinea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cuprinse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prezenta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”?</w:t>
      </w:r>
    </w:p>
    <w:p w14:paraId="565EDAA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fapt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in Nota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(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6) sunt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mentionate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3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semnaturi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reprezentantului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legal pe un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singur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document( la pct.VI, VII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final).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intocmesc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3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documente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separate?</w:t>
      </w:r>
    </w:p>
    <w:p w14:paraId="0FF7468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C58BD2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singura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Nota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justificativa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singura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reprezentantul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legal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35D1F1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39</w:t>
      </w:r>
    </w:p>
    <w:p w14:paraId="767D94D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Instructiune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ANAP nr.1/2021,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cap.IV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sectiunea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art.12,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(13),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simultan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aceluiasi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acord-cadru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Conform OUG 64/2022 sunt indicate,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(a.1),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procurare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(b.1)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servicii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(c.1)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1586/10.08.2022 -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art.9,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precizeză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utilizate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conform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formulelor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atașată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prezentului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8”,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contract.</w:t>
      </w:r>
    </w:p>
    <w:p w14:paraId="4AC492E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244F08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singura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contract.</w:t>
      </w:r>
    </w:p>
    <w:p w14:paraId="59CB420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65B0029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40</w:t>
      </w:r>
    </w:p>
    <w:p w14:paraId="2C60601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aprilie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OG 15/2021.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64/2022.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elaborează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centralizatorul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11.05.2022, la care s-au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0852B77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”-235.081,82”,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”-49.247,06”,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”-79,05%”</w:t>
      </w:r>
    </w:p>
    <w:p w14:paraId="6854D55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”-207.474,35”,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”-49.247,06”,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”-76,26%”</w:t>
      </w:r>
    </w:p>
    <w:p w14:paraId="1988B87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OG 15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”-41.829,51”,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”+125.964,73”,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”-401,16%”.</w:t>
      </w:r>
    </w:p>
    <w:p w14:paraId="2D1A0CA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negativ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mic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egal cu 5%.</w:t>
      </w:r>
    </w:p>
    <w:p w14:paraId="5B64C89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43,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(2)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reechilibrarea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4471670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recomandă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multiplicatorul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are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pozitivă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4D8B887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CFFD54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specialitate,cu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ICCplr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aceeași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„n” (nu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celilalți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aprilie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definițiilor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art 17 (8)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aceleași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„60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ultima zi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„n”.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intrucat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Memorandum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erau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DA736D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periodic pe site-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inforegio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specialitate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2F02C7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diferenţa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43,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e) din OUG 64/2022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43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d) din OUG 64/2022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împărţită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Art. 43,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lit. d) din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de 5%,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reechilibrarea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OUG 64/2022.</w:t>
      </w:r>
    </w:p>
    <w:p w14:paraId="22E711B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159FB20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41</w:t>
      </w:r>
    </w:p>
    <w:p w14:paraId="2A7DD63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care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procurare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montaj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modalitatea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(8.a.1)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procurare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(8.b.1),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expresa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bunurilor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insumarea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plătii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64/2022?</w:t>
      </w:r>
    </w:p>
    <w:p w14:paraId="388FD8B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sheet-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1.2- BORDEROU CENTRALIZATOR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F3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F4”,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la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col. 4-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echipament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cere 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separat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celule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independente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calculate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dotări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separat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Cu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Vezi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comentariile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4, 1.2.</w:t>
      </w:r>
    </w:p>
    <w:p w14:paraId="017AC5E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</w:p>
    <w:p w14:paraId="5E079A7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1.2.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4BEB09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Suma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1.3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265"/>
        <w:gridCol w:w="1101"/>
        <w:gridCol w:w="2551"/>
        <w:gridCol w:w="3053"/>
      </w:tblGrid>
      <w:tr w:rsidR="00523D99" w:rsidRPr="00523D99" w14:paraId="50A54363" w14:textId="77777777" w:rsidTr="00523D9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A3801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BENEFICIAR: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31DFD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2190E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7E3A6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7163198D" w14:textId="77777777" w:rsidTr="00523D9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71AA8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CONSTRUCTOR:S.C.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69C3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497B7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D333B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48C9C677" w14:textId="77777777" w:rsidTr="00523D9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81C21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OBIECTIV : 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BD2A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91D5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0939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6D5C75B1" w14:textId="77777777" w:rsidTr="00523D99"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FA42F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BORDEROU CENTRALIZATOR MATERIAL F3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si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echipamente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F4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AA0E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4AF3C3B1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C0017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C1E57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SL nr. ... / 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4BAF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6250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80C7B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7F077C7D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744A1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Nr.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crt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09A7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Categorie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lucrari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/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categ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/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subcateg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. de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cheltuială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E075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Formular F3/F4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9D3CE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Valoare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material/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echipament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din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deviz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F3/F4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F3D82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Valoare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ajustare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material/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echipament</w:t>
            </w:r>
            <w:proofErr w:type="spellEnd"/>
          </w:p>
        </w:tc>
      </w:tr>
      <w:tr w:rsidR="00523D99" w:rsidRPr="00523D99" w14:paraId="22BE3C09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FC690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16597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3458C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FD0B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6F9EA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4</w:t>
            </w:r>
          </w:p>
        </w:tc>
      </w:tr>
      <w:tr w:rsidR="00523D99" w:rsidRPr="00523D99" w14:paraId="3E6EF3C4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1D752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E4B85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INFRASTRUCTURA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3E1FE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19B5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1A083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cf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formula 8.a.1)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fiind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contract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lucrari</w:t>
            </w:r>
            <w:proofErr w:type="spellEnd"/>
          </w:p>
          <w:p w14:paraId="2C07B31C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Valoare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ajustare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materiale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- nu se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calculeaza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separat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, formula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imi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calculeaza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lastRenderedPageBreak/>
              <w:t>valoarea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ajustata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a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materialelor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.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Trebuie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fac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scaderea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ca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completez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aceasta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celula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. </w:t>
            </w:r>
          </w:p>
        </w:tc>
      </w:tr>
      <w:tr w:rsidR="00523D99" w:rsidRPr="00523D99" w14:paraId="3A26BD05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A81B1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34D2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D4E1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Fundatii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A385A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A0A6AA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5D731BB3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E4CFE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CA6D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9FFB1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Zidarie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304D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9E6AC6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2B478392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A7FD7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71E77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8A063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Sarpanta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DB1AE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B6577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73A9BA74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491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4A58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ARHITECTURA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F8E66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6D525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ABAA1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64D28598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2DC84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28ED7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EB49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Fatada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38AB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EDFB68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301A5263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BF6A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533C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2E90F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Pardoseli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3AA23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C2B15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698F73A4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77C7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20D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929D4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Finisaje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693BE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2E9EC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0DEC0934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451F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84B97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INSTALATII ELECTRICE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8ACC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A4995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3959E7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24AB4ED2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9D38D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5A2E2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6B00F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Inst.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Interioare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D283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7D5825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1167AA97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B9DC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11D83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Utilaje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,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echipamente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tehnologice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si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functionale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care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necesita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montaj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5D6E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11045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9D6B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cf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formula 8.a.1)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sau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 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cf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formula 8.b.1)? </w:t>
            </w:r>
          </w:p>
          <w:p w14:paraId="0B8F3EC4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Daca se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calculeaza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dupa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aceeasi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formula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sunt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celule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separate? Formula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calculeaza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doar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valoarea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ajustata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a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materialelor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ajustarea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pentru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restul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situatiei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lucrari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.</w:t>
            </w:r>
          </w:p>
        </w:tc>
      </w:tr>
      <w:tr w:rsidR="00523D99" w:rsidRPr="00523D99" w14:paraId="6DC3B63A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81DF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F5C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Utilaje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,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echipamente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tehnologice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si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functionale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care nu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necesita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montaj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40776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7F1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208CB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</w:tr>
      <w:tr w:rsidR="00523D99" w:rsidRPr="00523D99" w14:paraId="2E629319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2B62D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38D6E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Dotari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56776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F040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ADC4F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?</w:t>
            </w:r>
          </w:p>
        </w:tc>
      </w:tr>
      <w:tr w:rsidR="00523D99" w:rsidRPr="00523D99" w14:paraId="0A1FDE44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1FC1A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1390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4A0C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7A0D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34A8E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5728A147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E7E6B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48CA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61029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6AEAA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78B51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0BC9E3FD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00E9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B881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1F6FD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TOTAL FARA 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D06C6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9C2F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totalul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acesta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reprezinta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ajustarea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materialelor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si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a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echipamentelor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, nu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totalul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ajustarii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rezultate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dupa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aplicarea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formulei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. De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ce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il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preiau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in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tabelul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1.3?-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vezi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exemplul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 xml:space="preserve"> de </w:t>
            </w:r>
            <w:proofErr w:type="spellStart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calcul</w:t>
            </w:r>
            <w:proofErr w:type="spellEnd"/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–</w:t>
            </w:r>
          </w:p>
        </w:tc>
      </w:tr>
      <w:tr w:rsidR="00523D99" w:rsidRPr="00523D99" w14:paraId="3E63D6F5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C1B5A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23F9C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F1D71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91C64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305D7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</w:tr>
      <w:tr w:rsidR="00523D99" w:rsidRPr="00523D99" w14:paraId="3EBD9909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A4448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A386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199E2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TOTAL CU 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9593B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0F616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b/>
                <w:bCs/>
                <w:noProof w:val="0"/>
                <w:color w:val="333333"/>
                <w:sz w:val="23"/>
                <w:szCs w:val="23"/>
              </w:rPr>
              <w:t> </w:t>
            </w:r>
          </w:p>
        </w:tc>
      </w:tr>
    </w:tbl>
    <w:p w14:paraId="0AA4CF9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parcurși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6FBD1EE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Pasul 1.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Primesc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constructorului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termen, fac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incadrarii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N.J.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A.A. la ctr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termen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(Ri),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trimit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OI in termen de 10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verificare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;</w:t>
      </w:r>
    </w:p>
    <w:p w14:paraId="4557B3E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Pasul 2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cealaltă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 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rambursare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CF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09E587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Sunt create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doua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situații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diferite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65B5F253" w14:textId="77777777" w:rsidR="00523D99" w:rsidRPr="00523D99" w:rsidRDefault="00523D99" w:rsidP="00523D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Nu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avem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economii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realocat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atât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structură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cât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conducând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 AA la CF;</w:t>
      </w:r>
    </w:p>
    <w:p w14:paraId="101E5377" w14:textId="77777777" w:rsidR="00523D99" w:rsidRPr="00523D99" w:rsidRDefault="00523D99" w:rsidP="00523D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Avem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economii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realocat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structură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nu s-a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75%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AA la CF,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674B2A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cap. VI, art 16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75F59F6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N6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modificat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adresată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OI,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situații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:</w:t>
      </w:r>
    </w:p>
    <w:p w14:paraId="6AF044CC" w14:textId="77777777" w:rsidR="00523D99" w:rsidRPr="00523D99" w:rsidRDefault="00523D99" w:rsidP="00523D9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Modificari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[..]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10%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capitole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)...”</w:t>
      </w:r>
    </w:p>
    <w:p w14:paraId="1E8C29F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 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N8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Modificările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[...]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existente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investiţia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către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subcategoriile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sus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menţionate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”</w:t>
      </w:r>
    </w:p>
    <w:p w14:paraId="0233ADB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139B56E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Pasul 2:</w:t>
      </w:r>
    </w:p>
    <w:p w14:paraId="49611869" w14:textId="77777777" w:rsidR="00523D99" w:rsidRPr="00523D99" w:rsidRDefault="00523D99" w:rsidP="00523D9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incheia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minim 75%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mecanismului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rambursărilor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plăţile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totalizeze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minim 75%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mecanismului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cărora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atinge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puţin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75%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).</w:t>
      </w:r>
    </w:p>
    <w:p w14:paraId="2CF24BBD" w14:textId="77777777" w:rsidR="00523D99" w:rsidRPr="00523D99" w:rsidRDefault="00523D99" w:rsidP="00523D9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b)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excepție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opera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“Diverse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indiferent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dispoziţiilor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nr. 64/2022).”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vezi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comentariile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42).</w:t>
      </w:r>
    </w:p>
    <w:p w14:paraId="6650521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326A6B0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42</w:t>
      </w:r>
    </w:p>
    <w:p w14:paraId="37983B7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1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.Înțeleg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N6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58.01.01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58.01.02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  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10%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10%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10%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diminuează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662D205C" w14:textId="77777777" w:rsidR="00523D99" w:rsidRPr="00523D99" w:rsidRDefault="00523D99" w:rsidP="00523D9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Este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întâi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existente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de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investiția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până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nu? Daca da,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procedez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( care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insuficiente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NCS-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inital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NCS-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6C3F601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3.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În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diferența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două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(Ra)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CF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stabilindu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a CF?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procedez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mica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egala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încât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CF (Ra = 0)?</w:t>
      </w:r>
    </w:p>
    <w:p w14:paraId="5656E138" w14:textId="77777777" w:rsidR="00523D99" w:rsidRPr="00523D99" w:rsidRDefault="00523D99" w:rsidP="00523D9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reprezintă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7?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Cumva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diminuării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adauga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5E0B137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-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Ri,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corespondența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forma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DG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anterior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la CF,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DG?</w:t>
      </w:r>
    </w:p>
    <w:p w14:paraId="69F661D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-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prezentăm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centralizat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”–”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încât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regăsescă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”+”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presupune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AA la CF). Este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”+”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păstrarea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precizate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 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diminua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”-”.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arăta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centralizare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există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diminua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corespunzătoare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C147C5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7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atunci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cand  Ri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înregistrate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8F35D3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Evidențierea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7)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urmărite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integrală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majorarea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(ex.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4.1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70,63%  din Ri,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4.2+4.3= 17,44%,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5.1.1+5.1.2 =1,75%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1.2+1.3 = 8,55%)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încadrez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75%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Ri? Ma refer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(23% din Rest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sub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calculate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coeficienții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INS,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2022.</w:t>
      </w:r>
    </w:p>
    <w:p w14:paraId="1B4BDCA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Răspuns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85BB134" w14:textId="77777777" w:rsidR="00523D99" w:rsidRPr="00523D99" w:rsidRDefault="00523D99" w:rsidP="00523D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16, pct. N6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reglementează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timp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același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N7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stabilește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contextul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aplicării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OUG 64/2022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excepția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celorlalte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Mai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reglementarea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1586/2022,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unilaterale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amendarea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Secțiunea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Programului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Operațional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Regional 2014-2020,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articol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alineatul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19):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“(19)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excepţie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art. 9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. (1) -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Condiții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finanţare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opera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modificări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“Diverse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”,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indiferent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procentuale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între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capitole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lastRenderedPageBreak/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crearea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subcategorii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exclusiv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punerii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dispozițiilor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OUG nr. 64/2022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prețurilor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finanțate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modificările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completările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ulterioare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conform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emise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sens.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limitele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10% nu sunt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contextul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Notificărilor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punerii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aplicare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dispozițiilor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OUG nr. 64/2022.</w:t>
      </w:r>
    </w:p>
    <w:p w14:paraId="00A9F1E2" w14:textId="77777777" w:rsidR="00523D99" w:rsidRPr="00523D99" w:rsidRDefault="00523D99" w:rsidP="00523D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N8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“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Modificările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vederea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ajustării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conform OUG 64/2022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existente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necesare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sens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investiția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către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subcategoriile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sus enumerate.</w:t>
      </w:r>
    </w:p>
    <w:p w14:paraId="12B1245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ocazia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încheierii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adiționale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constituirii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rezervelor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bugetară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), precum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categoriile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investiției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unde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s-au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transferat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b/>
          <w:bCs/>
          <w:i/>
          <w:iCs/>
          <w:noProof w:val="0"/>
          <w:color w:val="333333"/>
          <w:sz w:val="23"/>
          <w:szCs w:val="23"/>
        </w:rPr>
        <w:t>reconstituite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 cu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intermediul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Notificării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realocate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scădea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totală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solicitată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intermediul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.”</w:t>
      </w:r>
    </w:p>
    <w:p w14:paraId="30CC3B7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NCS-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încheierea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reconstituite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Diverse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612B829" w14:textId="77777777" w:rsidR="00523D99" w:rsidRPr="00523D99" w:rsidRDefault="00523D99" w:rsidP="00523D9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decât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economiilor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condițiile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menționată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realocarea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15/309 -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natura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15/310 -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natura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instalații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).</w:t>
      </w:r>
    </w:p>
    <w:p w14:paraId="372FD041" w14:textId="77777777" w:rsidR="00523D99" w:rsidRPr="00523D99" w:rsidRDefault="00523D99" w:rsidP="00523D9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7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insoti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sustinerea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informatiilor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incadrarea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4055172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prima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23%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minimum de 75%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parcursul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derulării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contractelor,cu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până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10%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rest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ramas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B662AE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9,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emite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doua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prima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solicitate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cheltuielile.apoi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solicitate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3988C3C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evidentierea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1586/2022.</w:t>
      </w:r>
    </w:p>
    <w:p w14:paraId="4ECC47D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16, pct. N7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după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fac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: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 /310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natura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instalații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;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 /309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subcategoria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natura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furnizare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0DEC0D8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Pasul 3.  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CR 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completează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4 -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îndeplini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obligația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  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evidenția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utilizarea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Ri, cu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sheet-urile respective.</w:t>
      </w:r>
    </w:p>
    <w:p w14:paraId="33D0679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D21BF8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Pasul 3:</w:t>
      </w:r>
    </w:p>
    <w:p w14:paraId="72BD6B1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fiecare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cerere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rambursare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ataseaza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4 cu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sheet-urile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completate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corespunzator</w:t>
      </w:r>
      <w:proofErr w:type="spellEnd"/>
    </w:p>
    <w:p w14:paraId="67C160E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00AECC1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4CD8703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43</w:t>
      </w:r>
    </w:p>
    <w:p w14:paraId="2655AA0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la CR se face .pdf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electronic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editabil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similar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CR? </w:t>
      </w:r>
    </w:p>
    <w:p w14:paraId="3F6793E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03A1A67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la CR se face in format .pdf</w:t>
      </w:r>
    </w:p>
    <w:p w14:paraId="6B7CCB4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2D8F094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44</w:t>
      </w:r>
    </w:p>
    <w:p w14:paraId="6364DD4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sheet-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1.3, 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coloanele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 care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prezintă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total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coloanele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15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21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  col.14,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col.20?</w:t>
      </w:r>
    </w:p>
    <w:p w14:paraId="2F892AB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3C3833A7" w14:textId="77777777" w:rsidR="00523D99" w:rsidRPr="00523D99" w:rsidRDefault="00523D99" w:rsidP="00523D9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coloanele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total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1.2.</w:t>
      </w:r>
    </w:p>
    <w:p w14:paraId="53225599" w14:textId="77777777" w:rsidR="00523D99" w:rsidRPr="00523D99" w:rsidRDefault="00523D99" w:rsidP="00523D9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coloanele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27,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capul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total.</w:t>
      </w:r>
    </w:p>
    <w:p w14:paraId="673AB6C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45</w:t>
      </w:r>
    </w:p>
    <w:p w14:paraId="5283F01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 sheet-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</w:t>
      </w:r>
      <w:r w:rsidRPr="00523D99">
        <w:rPr>
          <w:rFonts w:ascii="Open Sans" w:eastAsia="Times New Roman" w:hAnsi="Open Sans" w:cs="Open Sans"/>
          <w:noProof w:val="0"/>
          <w:color w:val="333333"/>
          <w:sz w:val="17"/>
          <w:szCs w:val="17"/>
          <w:vertAlign w:val="subscript"/>
        </w:rPr>
        <w:t>R 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col Total S</w:t>
      </w:r>
      <w:r w:rsidRPr="00523D99">
        <w:rPr>
          <w:rFonts w:ascii="Open Sans" w:eastAsia="Times New Roman" w:hAnsi="Open Sans" w:cs="Open Sans"/>
          <w:noProof w:val="0"/>
          <w:color w:val="333333"/>
          <w:sz w:val="17"/>
          <w:szCs w:val="17"/>
          <w:vertAlign w:val="subscript"/>
        </w:rPr>
        <w:t>R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Total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total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rest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col.21 =?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col.22=?).</w:t>
      </w:r>
    </w:p>
    <w:p w14:paraId="2A9DF0A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08270CA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 sheet-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coloana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Total S</w:t>
      </w:r>
      <w:r w:rsidRPr="00523D99">
        <w:rPr>
          <w:rFonts w:ascii="Open Sans" w:eastAsia="Times New Roman" w:hAnsi="Open Sans" w:cs="Open Sans"/>
          <w:noProof w:val="0"/>
          <w:color w:val="333333"/>
          <w:sz w:val="17"/>
          <w:szCs w:val="17"/>
          <w:vertAlign w:val="subscript"/>
        </w:rPr>
        <w:t>R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total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utilizata</w:t>
      </w:r>
      <w:proofErr w:type="spellEnd"/>
    </w:p>
    <w:p w14:paraId="5D1CC9B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34735F0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46</w:t>
      </w:r>
    </w:p>
    <w:p w14:paraId="4911587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Cum se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evidențiază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Ri?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 OP-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58.01.02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58.01.01,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corespunzător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calculate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separat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397B038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Raspuns:</w:t>
      </w: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recomanda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evidentierea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distincta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separate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reflectate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pozitii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separate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aceleiasi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 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unsingur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OP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carui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reprezinta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OP-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3F42298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47</w:t>
      </w:r>
    </w:p>
    <w:p w14:paraId="68400CB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Care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însoțeasca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CR,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afara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cap.IV,art.11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exact?</w:t>
      </w:r>
    </w:p>
    <w:p w14:paraId="7C33A44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4336BE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art.11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AA, nu la CR.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CR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acum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plus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AA.</w:t>
      </w:r>
    </w:p>
    <w:p w14:paraId="23BE4FE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48</w:t>
      </w:r>
    </w:p>
    <w:p w14:paraId="570C67D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mențiunile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originalul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justificative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cuprindă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referiri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ajustărilor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conform OUG 64/2022.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Concret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Menținunile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sunt: ”Factura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CR....” ,  ”Cod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....Suma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.........”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”Conform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originalul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”. 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11F7DCC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CDC761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Suma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decontata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detaliata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reflectate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pozitii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distincte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faxtura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  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distincte</w:t>
      </w:r>
      <w:proofErr w:type="spellEnd"/>
    </w:p>
    <w:p w14:paraId="60AAF6A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19C4EAE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49</w:t>
      </w:r>
    </w:p>
    <w:p w14:paraId="3273E33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Ținând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documentele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subsecvente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13,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cărora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maximă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5.000.000 euro,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rog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transmiteți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pot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5.000.000 euro.</w:t>
      </w:r>
    </w:p>
    <w:p w14:paraId="22E0FCF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Specific,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maximă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plus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înțelegem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încadrată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15-310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cheltuială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C5561D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6297C50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ministrului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2375/09.09.2022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apelurilor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organizate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POR 2014-2020,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admisa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depasirea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plafoanelor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maxime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</w:t>
      </w:r>
    </w:p>
    <w:p w14:paraId="736E9FC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2375/09.09.2022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siteul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hyperlink r:id="rId8" w:history="1">
        <w:r w:rsidRPr="00523D99">
          <w:rPr>
            <w:rFonts w:ascii="Open Sans" w:eastAsia="Times New Roman" w:hAnsi="Open Sans" w:cs="Open Sans"/>
            <w:noProof w:val="0"/>
            <w:color w:val="1A77BC"/>
            <w:sz w:val="23"/>
            <w:szCs w:val="23"/>
          </w:rPr>
          <w:t>www.inforegio.ro</w:t>
        </w:r>
      </w:hyperlink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5F4169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50:</w:t>
      </w:r>
    </w:p>
    <w:p w14:paraId="301295F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</w:p>
    <w:p w14:paraId="540FDDC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2018.</w:t>
      </w:r>
    </w:p>
    <w:p w14:paraId="7FBAF15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ADR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cf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majorata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41CA0B6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4.3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echipamente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montaj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cf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indicatorilor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 la OUG 64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3?</w:t>
      </w:r>
    </w:p>
    <w:p w14:paraId="7F240BB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preţurilor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finanţare</w:t>
      </w:r>
      <w:proofErr w:type="spellEnd"/>
    </w:p>
    <w:p w14:paraId="24E2462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cap. V, art. 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5 la OUG 64/2022.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2022- 2023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5 la OUG 64/2022.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context,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1586/2022 la art. 13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art.14,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8.</w:t>
      </w:r>
    </w:p>
    <w:p w14:paraId="17A9CB3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face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7E4D0C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Daca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OUG64/2022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beneficiar-cheltuiala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02AEC3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</w:p>
    <w:p w14:paraId="19B4C61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răspunsurile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întrebarile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32-36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55.</w:t>
      </w:r>
    </w:p>
    <w:p w14:paraId="4720E8A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51:</w:t>
      </w:r>
    </w:p>
    <w:p w14:paraId="548934C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La 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la care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tehnic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reechilibrarii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2EBA199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3474C69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Daca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era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11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exceptia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mod direct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determinarea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ponderile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materialelor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exprimate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procentual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categoriile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principale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tipurile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construcţii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Buletinul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Statistic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Preţuri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Naţional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Statistică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achiziţie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lucrări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7EF4728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02DAFB7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52</w:t>
      </w:r>
    </w:p>
    <w:p w14:paraId="25EEBED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La un contract care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clauza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Constructorul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facut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31CA63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constitui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rezerva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Termenul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90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0D22320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3E4FA8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3.</w:t>
      </w:r>
    </w:p>
    <w:p w14:paraId="326CB0D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0EC8016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53</w:t>
      </w:r>
    </w:p>
    <w:p w14:paraId="29EA2D6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maxima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OG 64. (EX: DMI 13.1)?</w:t>
      </w:r>
    </w:p>
    <w:p w14:paraId="17DC744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F649F0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ministrului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2375/09.09.2022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ghidurilor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solicitantului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accesare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apelurilor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organizate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POR 2014-2020,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admisa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depasirea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plafoanelor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maxime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totale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64/2022.</w:t>
      </w:r>
    </w:p>
    <w:p w14:paraId="5236B3D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2375/09.09.2022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siteul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hyperlink r:id="rId9" w:history="1">
        <w:r w:rsidRPr="00523D99">
          <w:rPr>
            <w:rFonts w:ascii="Open Sans" w:eastAsia="Times New Roman" w:hAnsi="Open Sans" w:cs="Open Sans"/>
            <w:noProof w:val="0"/>
            <w:color w:val="1A77BC"/>
            <w:sz w:val="23"/>
            <w:szCs w:val="23"/>
          </w:rPr>
          <w:t>www.inforegio.ro</w:t>
        </w:r>
      </w:hyperlink>
    </w:p>
    <w:p w14:paraId="179D9A7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54</w:t>
      </w:r>
    </w:p>
    <w:p w14:paraId="143BA7E4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Taxe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 Si/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neprevazute</w:t>
      </w:r>
      <w:proofErr w:type="spellEnd"/>
    </w:p>
    <w:p w14:paraId="4FA4957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805F20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13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1586/10.08.2022),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infrastructură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referință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identifica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723F36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taxe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diverse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dint-un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nu au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procedure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93D9B0C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55</w:t>
      </w:r>
    </w:p>
    <w:p w14:paraId="2B71F30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norme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transmis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ADR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intocmit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notificare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transfer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formula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SF/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cheltuielile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depasesc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considerate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4D851AF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0667BA1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face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cap. V, art. 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estimate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utilizeaza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Nr. 5 la OUG 64/2022.In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context,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etapele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1586/2022 la art. 13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art.14,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8.</w:t>
      </w:r>
    </w:p>
    <w:p w14:paraId="545AC7B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raportarea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face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la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.</w:t>
      </w:r>
    </w:p>
    <w:p w14:paraId="39AC9CA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Daca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OUG64/2022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beneficiar-cheltuiala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neeligibila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E01D4E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raspunsurile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document.</w:t>
      </w:r>
    </w:p>
    <w:p w14:paraId="1752A5C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56</w:t>
      </w:r>
    </w:p>
    <w:p w14:paraId="58AD70D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elaborarii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inaintarii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parcursul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la ADR 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analiza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conformitatii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sunt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 </w:t>
      </w: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elaborare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a PT-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SF/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Cererea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? …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cazuri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depaseste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64,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0CDF95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8E42CC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elaborare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PT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formulei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OUG 64/2022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SF/DALI.</w:t>
      </w:r>
    </w:p>
    <w:p w14:paraId="7497309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reglementarilor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initiala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investitiei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Management.</w:t>
      </w:r>
    </w:p>
    <w:p w14:paraId="672F668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răspunsurile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document.</w:t>
      </w:r>
    </w:p>
    <w:p w14:paraId="207CE48B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57</w:t>
      </w:r>
    </w:p>
    <w:p w14:paraId="7258755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10 Model de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contract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specificat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OG 64,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1, art 3,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“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OG64”.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asemenea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aceeasi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necesar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trecuta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exclusiv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stat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repartiza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proportional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sursele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procentele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).</w:t>
      </w:r>
    </w:p>
    <w:p w14:paraId="469BA54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C20D16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repartiza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proportional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conform art.14 din OG 64.</w:t>
      </w:r>
    </w:p>
    <w:p w14:paraId="720DA412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context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reglementare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înscrise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surse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(FEDR,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național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, co-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incluse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proporțiilor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spre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exemplu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85%, 13%, 2%),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considerare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tuturor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relevante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dispozițiilor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precum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05C2FF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OMDLPA 1586/2022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formei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contract POR,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următoarele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mențiuni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3BA8E01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“… [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(1)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3 ”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”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nouă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înainte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linia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”Total”,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intitulată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”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OUG 64/2022”,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 3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completează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(6)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jos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:]</w:t>
      </w:r>
    </w:p>
    <w:p w14:paraId="58A97F2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(6)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acoperirea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suplimentare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prețului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generale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fonduri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acordate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către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AMPOR, 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legislaţiei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disponibilității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AMPOR,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depăşi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maximă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prevăzută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tabelul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situația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rezilierii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recuperare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sume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stabilită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recuperarea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finanțării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…”</w:t>
      </w:r>
    </w:p>
    <w:p w14:paraId="7980398F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lastRenderedPageBreak/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58</w:t>
      </w:r>
    </w:p>
    <w:p w14:paraId="472D11D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Conform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ultimei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obiectivului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(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Centrului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Recreativ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)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5.690.761,73 lei fata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conform OG 64/2022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capitolul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modificarea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aferente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reluata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posibil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27125EB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Sa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simplificata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lucrarilor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general.</w:t>
      </w:r>
    </w:p>
    <w:p w14:paraId="06C864C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 Sa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paralel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aceasta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introducem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ulterior,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estimata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general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calculate conform OG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fie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bugetul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local.</w:t>
      </w:r>
    </w:p>
    <w:p w14:paraId="50CE0486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-Cand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trebuie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initiem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aditional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ajustarilor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conform OG 64/2022.</w:t>
      </w:r>
    </w:p>
    <w:p w14:paraId="0A905C4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5F31C4B9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Abordarea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corectă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lansarea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achiziție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pragurilor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adecvat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98,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devizului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revizuit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proiectant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și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paralel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inițierea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adițional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finanțare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creșterea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eligibile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numai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ajustările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calculate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diferența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urmând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fi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suportată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beneficiar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1354C36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A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asemenea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răspunsurile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întrebările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anterioare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cadrul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prezentului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document.</w:t>
      </w:r>
    </w:p>
    <w:p w14:paraId="35D80F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 </w:t>
      </w:r>
    </w:p>
    <w:p w14:paraId="3CD26CA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59</w:t>
      </w:r>
    </w:p>
    <w:p w14:paraId="6F9F24E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11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(1) din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art. 8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aprobata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MDLPA nr. 1586/10.08.2022,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confomr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carora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  </w:t>
      </w:r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„In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cazul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incheiate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ulterior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intrarii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prezentei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ordonante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urgenta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procedurile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atribuire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sunt in curs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desfasurare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contractantii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pot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transmite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in termen de 30 de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zile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de la data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semnarii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beneficiarilor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fondurilor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externe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nerambursabile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adresa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prin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solicita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ajustarea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valorii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i/>
          <w:iCs/>
          <w:noProof w:val="0"/>
          <w:color w:val="333333"/>
          <w:sz w:val="23"/>
          <w:szCs w:val="23"/>
        </w:rPr>
        <w:t xml:space="preserve"> (...)”,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rugam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dumneavoastra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privire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dispozitiilor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acestui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normativ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situatia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unui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demarata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19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(data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anuntului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SEAP),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64/2022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11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2022.</w:t>
      </w:r>
    </w:p>
    <w:p w14:paraId="47576A6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F9A3CD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comunicate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dvs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.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intelegem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procedura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publica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fost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initiata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sistem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ulterior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vigoare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OUG 64/2022,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astfel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sunt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aplicabile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B1D309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Intrebarea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nr. 62:</w:t>
      </w:r>
    </w:p>
    <w:p w14:paraId="09DDF018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Ipoteze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2250770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Participare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licitatie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decembrie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2021</w:t>
      </w:r>
    </w:p>
    <w:p w14:paraId="03F304C3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Contract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1D0A6FAE" w14:textId="77777777" w:rsidR="00523D99" w:rsidRPr="00523D99" w:rsidRDefault="00523D99" w:rsidP="00523D99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Proiectare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termen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octombrie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</w:t>
      </w:r>
    </w:p>
    <w:p w14:paraId="346B1A96" w14:textId="77777777" w:rsidR="00523D99" w:rsidRPr="00523D99" w:rsidRDefault="00523D99" w:rsidP="00523D99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Executie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noiembrie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decembrie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2023</w:t>
      </w:r>
    </w:p>
    <w:p w14:paraId="0BE7C51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6,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punctul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III: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mentiona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cost total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prognozat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Comisia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Nationala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Strategie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Prognoza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functie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referinta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2022.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compara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  de cost total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februarie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Institutul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National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Statistica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Buletinul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Statistic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557F9EC0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2389"/>
        <w:gridCol w:w="4977"/>
        <w:gridCol w:w="1241"/>
      </w:tblGrid>
      <w:tr w:rsidR="00523D99" w:rsidRPr="00523D99" w14:paraId="4062B3EC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FE7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42FD0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B1FD3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08C4A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4</w:t>
            </w:r>
          </w:p>
        </w:tc>
      </w:tr>
      <w:tr w:rsidR="00523D99" w:rsidRPr="00523D99" w14:paraId="09B0D63F" w14:textId="77777777" w:rsidTr="00523D99"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D31B0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Luna / an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7F552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Indice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de cost total in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constructii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publicati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Institutul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National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Statistica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B1018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Indicii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de cost total in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construcţii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prognozati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Comisia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Nationala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de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Strategie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si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Prognoza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5699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% </w:t>
            </w:r>
            <w:proofErr w:type="spellStart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Diferenta</w:t>
            </w:r>
            <w:proofErr w:type="spellEnd"/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 xml:space="preserve"> =</w:t>
            </w:r>
          </w:p>
        </w:tc>
      </w:tr>
      <w:tr w:rsidR="00523D99" w:rsidRPr="00523D99" w14:paraId="2AF0C8AF" w14:textId="77777777" w:rsidTr="00523D9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17E32F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737A0A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C1D7DB0" w14:textId="77777777" w:rsidR="00523D99" w:rsidRPr="00523D99" w:rsidRDefault="00523D99" w:rsidP="00523D99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BC1A5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(col. 2 – col. 3) / col. 3</w:t>
            </w:r>
          </w:p>
        </w:tc>
      </w:tr>
      <w:tr w:rsidR="00523D99" w:rsidRPr="00523D99" w14:paraId="71313FB4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FB138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ian.22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EB4C4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164,3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9B41F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178,25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8EA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-8%</w:t>
            </w:r>
          </w:p>
        </w:tc>
      </w:tr>
      <w:tr w:rsidR="00523D99" w:rsidRPr="00523D99" w14:paraId="151D90FC" w14:textId="77777777" w:rsidTr="00523D9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5CD29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feb.22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C5F9C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168,5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CA29D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                                                  178,25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72AB0" w14:textId="77777777" w:rsidR="00523D99" w:rsidRPr="00523D99" w:rsidRDefault="00523D99" w:rsidP="00523D99">
            <w:pPr>
              <w:spacing w:after="150" w:line="240" w:lineRule="auto"/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</w:pPr>
            <w:r w:rsidRPr="00523D99">
              <w:rPr>
                <w:rFonts w:ascii="Open Sans" w:eastAsia="Times New Roman" w:hAnsi="Open Sans" w:cs="Open Sans"/>
                <w:noProof w:val="0"/>
                <w:color w:val="333333"/>
                <w:sz w:val="23"/>
                <w:szCs w:val="23"/>
              </w:rPr>
              <w:t>-5%</w:t>
            </w:r>
          </w:p>
        </w:tc>
      </w:tr>
    </w:tbl>
    <w:p w14:paraId="2A4FCE5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Decizia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demonstreaza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deoarece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matematic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negativ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contextul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care:</w:t>
      </w:r>
    </w:p>
    <w:p w14:paraId="52ACB62D" w14:textId="77777777" w:rsidR="00523D99" w:rsidRPr="00523D99" w:rsidRDefault="00523D99" w:rsidP="00523D99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aug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/sept 2022 versus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octombrie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/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decembrie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2021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atesta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preturi</w:t>
      </w:r>
      <w:proofErr w:type="spellEnd"/>
    </w:p>
    <w:p w14:paraId="46D5C7DF" w14:textId="77777777" w:rsidR="00523D99" w:rsidRPr="00523D99" w:rsidRDefault="00523D99" w:rsidP="00523D99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multimplicatorilor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releva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contract  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demonstrat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impactul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financiar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contextului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actual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5%</w:t>
      </w:r>
    </w:p>
    <w:p w14:paraId="12618297" w14:textId="77777777" w:rsidR="00523D99" w:rsidRPr="00523D99" w:rsidRDefault="00523D99" w:rsidP="00523D99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INS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perioada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ianuarie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–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iunie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 au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evolutie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crescatoare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luna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alta</w:t>
      </w:r>
      <w:proofErr w:type="spellEnd"/>
    </w:p>
    <w:p w14:paraId="41DBA6C2" w14:textId="77777777" w:rsidR="00523D99" w:rsidRPr="00523D99" w:rsidRDefault="00523D99" w:rsidP="00523D99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lastRenderedPageBreak/>
        <w:t>Indicii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cost total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prognozati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catre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Comisia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Nationala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Prognoza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erau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data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64, din contra,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analizele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CNP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atestau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scadere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22993A65" w14:textId="77777777" w:rsidR="00523D99" w:rsidRPr="00523D99" w:rsidRDefault="00523D99" w:rsidP="00523D99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momentul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depunerii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ofertelor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previziona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Rusia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invada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Ucraina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tot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decurs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aici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nivel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impact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asupra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cresterii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costurilor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constructii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B61E6F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modul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limitat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datele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anexa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OUG 64,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rezulta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faptul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niciunul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participarea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la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licitatie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s-a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realizat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perioada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octombrie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2021-februarie 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semnarea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s-a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efectuat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cursul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anului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2022, nu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beneficia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cf. OUG 64.</w:t>
      </w:r>
    </w:p>
    <w:p w14:paraId="25E68D5D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Intrebare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:</w:t>
      </w:r>
    </w:p>
    <w:p w14:paraId="18C9F78A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Cum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OUG 64,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contextul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care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metodologia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impune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un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calcul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potrivit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caruia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nu se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indeplinesc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imprevizibilitate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descrise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mai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sus,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ciuda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indeplinirii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tuturor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celorlalte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prevazute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?</w:t>
      </w:r>
    </w:p>
    <w:p w14:paraId="172A18F1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Raspuns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450B84AE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Indeplinirea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conditiilor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de la art. 3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alin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(13) din OUG 64/2022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est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obligatorie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pentru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aplicarea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respectivei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Ordonante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65EDEAB7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Informatii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suplimentare</w:t>
      </w:r>
      <w:proofErr w:type="spellEnd"/>
      <w:r w:rsidRPr="00523D99">
        <w:rPr>
          <w:rFonts w:ascii="Open Sans" w:eastAsia="Times New Roman" w:hAnsi="Open Sans" w:cs="Open Sans"/>
          <w:b/>
          <w:bCs/>
          <w:noProof w:val="0"/>
          <w:color w:val="333333"/>
          <w:sz w:val="23"/>
          <w:szCs w:val="23"/>
        </w:rPr>
        <w:t>:</w:t>
      </w:r>
    </w:p>
    <w:p w14:paraId="735250B5" w14:textId="77777777" w:rsidR="00523D99" w:rsidRPr="00523D99" w:rsidRDefault="00523D99" w:rsidP="00523D99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noProof w:val="0"/>
          <w:color w:val="333333"/>
          <w:sz w:val="23"/>
          <w:szCs w:val="23"/>
        </w:rPr>
      </w:pP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Avand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prevederile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legislatiei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domeniu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achizitiilor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publice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,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autoritatea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contractanta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avea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vedere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actualizarea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GBE in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conformitate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cu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valorile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actualizate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 xml:space="preserve"> ale </w:t>
      </w:r>
      <w:proofErr w:type="spellStart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contractelor</w:t>
      </w:r>
      <w:proofErr w:type="spellEnd"/>
      <w:r w:rsidRPr="00523D99">
        <w:rPr>
          <w:rFonts w:ascii="Open Sans" w:eastAsia="Times New Roman" w:hAnsi="Open Sans" w:cs="Open Sans"/>
          <w:noProof w:val="0"/>
          <w:color w:val="333333"/>
          <w:sz w:val="23"/>
          <w:szCs w:val="23"/>
        </w:rPr>
        <w:t>.</w:t>
      </w:r>
    </w:p>
    <w:p w14:paraId="043BAAF9" w14:textId="77777777" w:rsidR="005C416C" w:rsidRDefault="005C416C"/>
    <w:sectPr w:rsidR="005C416C" w:rsidSect="00345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ADB"/>
    <w:multiLevelType w:val="multilevel"/>
    <w:tmpl w:val="681EB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56E77"/>
    <w:multiLevelType w:val="multilevel"/>
    <w:tmpl w:val="1B12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06247"/>
    <w:multiLevelType w:val="multilevel"/>
    <w:tmpl w:val="06008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17A49"/>
    <w:multiLevelType w:val="multilevel"/>
    <w:tmpl w:val="4E96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A16BE"/>
    <w:multiLevelType w:val="multilevel"/>
    <w:tmpl w:val="76F4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12165"/>
    <w:multiLevelType w:val="multilevel"/>
    <w:tmpl w:val="A85C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E7249"/>
    <w:multiLevelType w:val="multilevel"/>
    <w:tmpl w:val="4F2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34353"/>
    <w:multiLevelType w:val="multilevel"/>
    <w:tmpl w:val="021A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C1ED7"/>
    <w:multiLevelType w:val="multilevel"/>
    <w:tmpl w:val="A5B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07E01"/>
    <w:multiLevelType w:val="multilevel"/>
    <w:tmpl w:val="7CC6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8767C5"/>
    <w:multiLevelType w:val="multilevel"/>
    <w:tmpl w:val="725C9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05CCF"/>
    <w:multiLevelType w:val="multilevel"/>
    <w:tmpl w:val="5C9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C50F1"/>
    <w:multiLevelType w:val="multilevel"/>
    <w:tmpl w:val="D8F8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C67E6"/>
    <w:multiLevelType w:val="multilevel"/>
    <w:tmpl w:val="4A540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C3E37"/>
    <w:multiLevelType w:val="multilevel"/>
    <w:tmpl w:val="FFD6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965F9"/>
    <w:multiLevelType w:val="multilevel"/>
    <w:tmpl w:val="933A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11782"/>
    <w:multiLevelType w:val="multilevel"/>
    <w:tmpl w:val="1090A8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B82313"/>
    <w:multiLevelType w:val="multilevel"/>
    <w:tmpl w:val="874A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43514"/>
    <w:multiLevelType w:val="multilevel"/>
    <w:tmpl w:val="0434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35DC9"/>
    <w:multiLevelType w:val="multilevel"/>
    <w:tmpl w:val="75D25CAC"/>
    <w:lvl w:ilvl="0">
      <w:start w:val="20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C2DD4"/>
    <w:multiLevelType w:val="multilevel"/>
    <w:tmpl w:val="BC5C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372815">
    <w:abstractNumId w:val="6"/>
  </w:num>
  <w:num w:numId="2" w16cid:durableId="1145505733">
    <w:abstractNumId w:val="12"/>
  </w:num>
  <w:num w:numId="3" w16cid:durableId="985429786">
    <w:abstractNumId w:val="7"/>
  </w:num>
  <w:num w:numId="4" w16cid:durableId="1832984672">
    <w:abstractNumId w:val="16"/>
  </w:num>
  <w:num w:numId="5" w16cid:durableId="1247223829">
    <w:abstractNumId w:val="3"/>
  </w:num>
  <w:num w:numId="6" w16cid:durableId="55126368">
    <w:abstractNumId w:val="14"/>
  </w:num>
  <w:num w:numId="7" w16cid:durableId="1958369350">
    <w:abstractNumId w:val="19"/>
  </w:num>
  <w:num w:numId="8" w16cid:durableId="1079717334">
    <w:abstractNumId w:val="1"/>
  </w:num>
  <w:num w:numId="9" w16cid:durableId="687292781">
    <w:abstractNumId w:val="4"/>
  </w:num>
  <w:num w:numId="10" w16cid:durableId="584346319">
    <w:abstractNumId w:val="9"/>
  </w:num>
  <w:num w:numId="11" w16cid:durableId="1747914641">
    <w:abstractNumId w:val="18"/>
  </w:num>
  <w:num w:numId="12" w16cid:durableId="1937249543">
    <w:abstractNumId w:val="8"/>
  </w:num>
  <w:num w:numId="13" w16cid:durableId="1800494170">
    <w:abstractNumId w:val="5"/>
  </w:num>
  <w:num w:numId="14" w16cid:durableId="1132136213">
    <w:abstractNumId w:val="0"/>
  </w:num>
  <w:num w:numId="15" w16cid:durableId="1622300057">
    <w:abstractNumId w:val="13"/>
  </w:num>
  <w:num w:numId="16" w16cid:durableId="553781613">
    <w:abstractNumId w:val="20"/>
  </w:num>
  <w:num w:numId="17" w16cid:durableId="1385522486">
    <w:abstractNumId w:val="10"/>
  </w:num>
  <w:num w:numId="18" w16cid:durableId="447818265">
    <w:abstractNumId w:val="2"/>
  </w:num>
  <w:num w:numId="19" w16cid:durableId="1256741568">
    <w:abstractNumId w:val="11"/>
  </w:num>
  <w:num w:numId="20" w16cid:durableId="1056318166">
    <w:abstractNumId w:val="17"/>
  </w:num>
  <w:num w:numId="21" w16cid:durableId="820148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47"/>
    <w:rsid w:val="001A1E47"/>
    <w:rsid w:val="0034580B"/>
    <w:rsid w:val="004B5CF1"/>
    <w:rsid w:val="00523D99"/>
    <w:rsid w:val="005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89028-127A-4449-9D4C-3079C78E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2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23D99"/>
    <w:rPr>
      <w:b/>
      <w:bCs/>
    </w:rPr>
  </w:style>
  <w:style w:type="character" w:styleId="Emphasis">
    <w:name w:val="Emphasis"/>
    <w:basedOn w:val="DefaultParagraphFont"/>
    <w:uiPriority w:val="20"/>
    <w:qFormat/>
    <w:rsid w:val="00523D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23D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D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egio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np.ro/wp-content/uploads/2022/10/Prognoza-de-TOAMNA-2022-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p.ro/wp-content/uploads/2022/04/Prognoza-2022-2025-varianta-de-primavara-202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np.ro/prognoze-macroeconomic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regio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14198</Words>
  <Characters>80930</Characters>
  <Application>Microsoft Office Word</Application>
  <DocSecurity>0</DocSecurity>
  <Lines>674</Lines>
  <Paragraphs>189</Paragraphs>
  <ScaleCrop>false</ScaleCrop>
  <Company/>
  <LinksUpToDate>false</LinksUpToDate>
  <CharactersWithSpaces>94939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Bodron</dc:creator>
  <cp:keywords/>
  <dc:description/>
  <cp:lastModifiedBy>Cristina Bodron</cp:lastModifiedBy>
  <cp:revision>2</cp:revision>
  <dcterms:created xsi:type="dcterms:W3CDTF">2022-12-07T07:17:00Z</dcterms:created>
  <dcterms:modified xsi:type="dcterms:W3CDTF">2022-12-07T07:20:00Z</dcterms:modified>
</cp:coreProperties>
</file>